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9639" w:type="dxa"/>
        <w:tblBorders>
          <w:left w:val="none" w:sz="0" w:space="0" w:color="auto"/>
          <w:right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993"/>
        <w:gridCol w:w="5528"/>
        <w:gridCol w:w="567"/>
        <w:gridCol w:w="2551"/>
      </w:tblGrid>
      <w:tr w:rsidR="0082020C" w:rsidRPr="00296C82">
        <w:tc>
          <w:tcPr>
            <w:tcW w:w="993" w:type="dxa"/>
          </w:tcPr>
          <w:p w:rsidR="0082020C" w:rsidRPr="00296C82" w:rsidRDefault="00062768" w:rsidP="00D65B56">
            <w:pPr>
              <w:pStyle w:val="Headerdetails"/>
              <w:rPr>
                <w:rFonts w:asciiTheme="minorHAnsi" w:hAnsiTheme="minorHAnsi"/>
                <w:b/>
                <w:sz w:val="22"/>
                <w:szCs w:val="32"/>
              </w:rPr>
            </w:pPr>
            <w:r w:rsidRPr="00296C82">
              <w:rPr>
                <w:rFonts w:asciiTheme="minorHAnsi" w:hAnsiTheme="minorHAnsi"/>
                <w:b/>
                <w:sz w:val="22"/>
                <w:szCs w:val="32"/>
              </w:rPr>
              <w:t>T</w:t>
            </w:r>
            <w:r w:rsidR="0082020C" w:rsidRPr="00296C82">
              <w:rPr>
                <w:rFonts w:asciiTheme="minorHAnsi" w:hAnsiTheme="minorHAnsi"/>
                <w:b/>
                <w:sz w:val="22"/>
                <w:szCs w:val="32"/>
              </w:rPr>
              <w:t>itle:</w:t>
            </w:r>
          </w:p>
        </w:tc>
        <w:tc>
          <w:tcPr>
            <w:tcW w:w="8646" w:type="dxa"/>
            <w:gridSpan w:val="3"/>
          </w:tcPr>
          <w:p w:rsidR="0082020C" w:rsidRPr="00296C82" w:rsidRDefault="00251D36" w:rsidP="00BA3108">
            <w:pPr>
              <w:pStyle w:val="Headerdetails"/>
              <w:rPr>
                <w:rFonts w:asciiTheme="minorHAnsi" w:hAnsiTheme="minorHAnsi"/>
                <w:sz w:val="22"/>
                <w:szCs w:val="32"/>
              </w:rPr>
            </w:pPr>
            <w:r>
              <w:rPr>
                <w:rFonts w:asciiTheme="minorHAnsi" w:hAnsiTheme="minorHAnsi"/>
                <w:sz w:val="22"/>
                <w:szCs w:val="32"/>
              </w:rPr>
              <w:t>Guidance for Staff Travelling to USMC</w:t>
            </w:r>
            <w:r w:rsidR="000C7D92">
              <w:rPr>
                <w:rFonts w:asciiTheme="minorHAnsi" w:hAnsiTheme="minorHAnsi"/>
                <w:sz w:val="22"/>
                <w:szCs w:val="32"/>
              </w:rPr>
              <w:t xml:space="preserve"> Amend 2</w:t>
            </w:r>
            <w:bookmarkStart w:id="0" w:name="_GoBack"/>
            <w:bookmarkEnd w:id="0"/>
          </w:p>
        </w:tc>
      </w:tr>
      <w:tr w:rsidR="0082020C" w:rsidRPr="00296C82">
        <w:tc>
          <w:tcPr>
            <w:tcW w:w="993" w:type="dxa"/>
          </w:tcPr>
          <w:p w:rsidR="0082020C" w:rsidRPr="00296C82" w:rsidRDefault="00791A2A" w:rsidP="00D65B56">
            <w:pPr>
              <w:pStyle w:val="Headerdetails"/>
              <w:rPr>
                <w:rFonts w:asciiTheme="minorHAnsi" w:hAnsiTheme="minorHAnsi"/>
                <w:b/>
                <w:sz w:val="22"/>
                <w:szCs w:val="32"/>
              </w:rPr>
            </w:pPr>
            <w:r w:rsidRPr="00296C82">
              <w:rPr>
                <w:rFonts w:asciiTheme="minorHAnsi" w:hAnsiTheme="minorHAnsi"/>
                <w:b/>
                <w:sz w:val="22"/>
                <w:szCs w:val="32"/>
              </w:rPr>
              <w:t>From</w:t>
            </w:r>
            <w:r w:rsidR="0082020C" w:rsidRPr="00296C82">
              <w:rPr>
                <w:rFonts w:asciiTheme="minorHAnsi" w:hAnsiTheme="minorHAnsi"/>
                <w:b/>
                <w:sz w:val="22"/>
                <w:szCs w:val="32"/>
              </w:rPr>
              <w:t>:</w:t>
            </w:r>
          </w:p>
        </w:tc>
        <w:tc>
          <w:tcPr>
            <w:tcW w:w="5528" w:type="dxa"/>
          </w:tcPr>
          <w:p w:rsidR="0082020C" w:rsidRPr="00296C82" w:rsidRDefault="00933C40" w:rsidP="00D65B56">
            <w:pPr>
              <w:pStyle w:val="Headerdetails"/>
              <w:rPr>
                <w:rFonts w:asciiTheme="minorHAnsi" w:hAnsiTheme="minorHAnsi"/>
                <w:sz w:val="22"/>
                <w:szCs w:val="32"/>
              </w:rPr>
            </w:pPr>
            <w:r>
              <w:rPr>
                <w:rFonts w:asciiTheme="minorHAnsi" w:hAnsiTheme="minorHAnsi"/>
                <w:sz w:val="22"/>
                <w:szCs w:val="32"/>
              </w:rPr>
              <w:t xml:space="preserve">Tina Clarke and </w:t>
            </w:r>
            <w:r w:rsidR="00E3529F" w:rsidRPr="00296C82">
              <w:rPr>
                <w:rFonts w:asciiTheme="minorHAnsi" w:hAnsiTheme="minorHAnsi"/>
                <w:sz w:val="22"/>
                <w:szCs w:val="32"/>
              </w:rPr>
              <w:t>Richard Gregory</w:t>
            </w:r>
          </w:p>
        </w:tc>
        <w:tc>
          <w:tcPr>
            <w:tcW w:w="567" w:type="dxa"/>
          </w:tcPr>
          <w:p w:rsidR="0082020C" w:rsidRPr="00296C82" w:rsidRDefault="00062768" w:rsidP="00D65B56">
            <w:pPr>
              <w:pStyle w:val="Headerdetails"/>
              <w:rPr>
                <w:rFonts w:asciiTheme="minorHAnsi" w:hAnsiTheme="minorHAnsi"/>
                <w:b/>
                <w:sz w:val="22"/>
                <w:szCs w:val="32"/>
              </w:rPr>
            </w:pPr>
            <w:r w:rsidRPr="00296C82">
              <w:rPr>
                <w:rFonts w:asciiTheme="minorHAnsi" w:hAnsiTheme="minorHAnsi"/>
                <w:b/>
                <w:sz w:val="22"/>
                <w:szCs w:val="32"/>
              </w:rPr>
              <w:t>Date</w:t>
            </w:r>
            <w:r w:rsidR="00ED659A" w:rsidRPr="00296C82">
              <w:rPr>
                <w:rFonts w:asciiTheme="minorHAnsi" w:hAnsiTheme="minorHAnsi"/>
                <w:b/>
                <w:sz w:val="22"/>
                <w:szCs w:val="32"/>
              </w:rPr>
              <w:t>:</w:t>
            </w:r>
          </w:p>
        </w:tc>
        <w:tc>
          <w:tcPr>
            <w:tcW w:w="2551" w:type="dxa"/>
          </w:tcPr>
          <w:p w:rsidR="0082020C" w:rsidRPr="00296C82" w:rsidRDefault="000C7D92" w:rsidP="00122ED3">
            <w:pPr>
              <w:pStyle w:val="Headerdetails"/>
              <w:rPr>
                <w:rFonts w:asciiTheme="minorHAnsi" w:hAnsiTheme="minorHAnsi"/>
                <w:sz w:val="22"/>
                <w:szCs w:val="32"/>
              </w:rPr>
            </w:pPr>
            <w:r>
              <w:rPr>
                <w:rFonts w:asciiTheme="minorHAnsi" w:hAnsiTheme="minorHAnsi"/>
                <w:sz w:val="22"/>
                <w:szCs w:val="32"/>
              </w:rPr>
              <w:t>4 February 2015</w:t>
            </w:r>
          </w:p>
        </w:tc>
      </w:tr>
    </w:tbl>
    <w:p w:rsidR="0051093E" w:rsidRPr="0051093E" w:rsidRDefault="0051093E" w:rsidP="0051093E">
      <w:pPr>
        <w:pStyle w:val="NoSpacing"/>
        <w:jc w:val="center"/>
        <w:rPr>
          <w:b/>
          <w:bCs/>
          <w:sz w:val="22"/>
          <w:szCs w:val="22"/>
        </w:rPr>
      </w:pPr>
    </w:p>
    <w:p w:rsidR="004A405A" w:rsidRPr="00C64032" w:rsidRDefault="007E767B" w:rsidP="007E767B">
      <w:pPr>
        <w:pStyle w:val="NoSpacing"/>
        <w:rPr>
          <w:rFonts w:asciiTheme="minorHAnsi" w:hAnsiTheme="minorHAnsi"/>
          <w:b/>
          <w:bCs/>
          <w:sz w:val="28"/>
          <w:szCs w:val="28"/>
        </w:rPr>
      </w:pPr>
      <w:r w:rsidRPr="00C64032">
        <w:rPr>
          <w:rFonts w:asciiTheme="minorHAnsi" w:hAnsiTheme="minorHAnsi"/>
          <w:b/>
          <w:bCs/>
          <w:sz w:val="28"/>
          <w:szCs w:val="28"/>
        </w:rPr>
        <w:t>Background</w:t>
      </w:r>
    </w:p>
    <w:p w:rsidR="00ED659A" w:rsidRPr="007E767B" w:rsidRDefault="00ED659A" w:rsidP="00ED659A">
      <w:pPr>
        <w:pStyle w:val="NoSpacing"/>
        <w:rPr>
          <w:rFonts w:asciiTheme="minorHAnsi" w:hAnsiTheme="minorHAnsi"/>
          <w:sz w:val="22"/>
          <w:szCs w:val="22"/>
        </w:rPr>
      </w:pPr>
    </w:p>
    <w:p w:rsidR="007E767B" w:rsidRPr="007E767B" w:rsidRDefault="00251D36" w:rsidP="004C412F">
      <w:pPr>
        <w:pStyle w:val="PlainText"/>
        <w:rPr>
          <w:rFonts w:asciiTheme="minorHAnsi" w:hAnsiTheme="minorHAnsi"/>
          <w:szCs w:val="22"/>
        </w:rPr>
      </w:pPr>
      <w:r>
        <w:rPr>
          <w:rFonts w:asciiTheme="minorHAnsi" w:hAnsiTheme="minorHAnsi"/>
          <w:szCs w:val="22"/>
        </w:rPr>
        <w:t xml:space="preserve">University of Southampton Malaysia Campus (USMC) is located in </w:t>
      </w:r>
      <w:r w:rsidR="00B00BDA">
        <w:rPr>
          <w:rFonts w:asciiTheme="minorHAnsi" w:hAnsiTheme="minorHAnsi"/>
          <w:szCs w:val="22"/>
        </w:rPr>
        <w:t xml:space="preserve">the </w:t>
      </w:r>
      <w:r>
        <w:rPr>
          <w:rFonts w:asciiTheme="minorHAnsi" w:hAnsiTheme="minorHAnsi"/>
          <w:szCs w:val="22"/>
        </w:rPr>
        <w:t xml:space="preserve">South </w:t>
      </w:r>
      <w:r w:rsidR="00B00BDA">
        <w:rPr>
          <w:rFonts w:asciiTheme="minorHAnsi" w:hAnsiTheme="minorHAnsi"/>
          <w:szCs w:val="22"/>
        </w:rPr>
        <w:t xml:space="preserve">of </w:t>
      </w:r>
      <w:r>
        <w:rPr>
          <w:rFonts w:asciiTheme="minorHAnsi" w:hAnsiTheme="minorHAnsi"/>
          <w:szCs w:val="22"/>
        </w:rPr>
        <w:t xml:space="preserve">Johor, Malaysia. It is approximately </w:t>
      </w:r>
      <w:r w:rsidR="00B00BDA">
        <w:rPr>
          <w:rFonts w:asciiTheme="minorHAnsi" w:hAnsiTheme="minorHAnsi"/>
          <w:szCs w:val="22"/>
        </w:rPr>
        <w:t>350</w:t>
      </w:r>
      <w:r>
        <w:rPr>
          <w:rFonts w:asciiTheme="minorHAnsi" w:hAnsiTheme="minorHAnsi"/>
          <w:szCs w:val="22"/>
        </w:rPr>
        <w:t xml:space="preserve">km south of Kuala Lumpur and </w:t>
      </w:r>
      <w:r w:rsidR="00B00BDA">
        <w:rPr>
          <w:rFonts w:asciiTheme="minorHAnsi" w:hAnsiTheme="minorHAnsi"/>
          <w:szCs w:val="22"/>
        </w:rPr>
        <w:t>25</w:t>
      </w:r>
      <w:r>
        <w:rPr>
          <w:rFonts w:asciiTheme="minorHAnsi" w:hAnsiTheme="minorHAnsi"/>
          <w:szCs w:val="22"/>
        </w:rPr>
        <w:t>km west of Johor Bahru. USMC delivers engineering courses on a 2+2 basis, with the students studying parts 3</w:t>
      </w:r>
      <w:r w:rsidR="00B00BDA">
        <w:rPr>
          <w:rFonts w:asciiTheme="minorHAnsi" w:hAnsiTheme="minorHAnsi"/>
          <w:szCs w:val="22"/>
        </w:rPr>
        <w:t xml:space="preserve"> </w:t>
      </w:r>
      <w:r>
        <w:rPr>
          <w:rFonts w:asciiTheme="minorHAnsi" w:hAnsiTheme="minorHAnsi"/>
          <w:szCs w:val="22"/>
        </w:rPr>
        <w:t>&amp;</w:t>
      </w:r>
      <w:r w:rsidR="00B00BDA">
        <w:rPr>
          <w:rFonts w:asciiTheme="minorHAnsi" w:hAnsiTheme="minorHAnsi"/>
          <w:szCs w:val="22"/>
        </w:rPr>
        <w:t xml:space="preserve"> </w:t>
      </w:r>
      <w:r>
        <w:rPr>
          <w:rFonts w:asciiTheme="minorHAnsi" w:hAnsiTheme="minorHAnsi"/>
          <w:szCs w:val="22"/>
        </w:rPr>
        <w:t>4 in the UK. The campus is located in an area called EduCity, a Malaysian Government initiative which</w:t>
      </w:r>
      <w:r w:rsidRPr="00251D36">
        <w:rPr>
          <w:rFonts w:asciiTheme="minorHAnsi" w:hAnsiTheme="minorHAnsi"/>
          <w:szCs w:val="22"/>
        </w:rPr>
        <w:t xml:space="preserve"> comprises</w:t>
      </w:r>
      <w:r>
        <w:rPr>
          <w:rFonts w:asciiTheme="minorHAnsi" w:hAnsiTheme="minorHAnsi"/>
          <w:szCs w:val="22"/>
        </w:rPr>
        <w:t xml:space="preserve"> of</w:t>
      </w:r>
      <w:r w:rsidRPr="00251D36">
        <w:rPr>
          <w:rFonts w:asciiTheme="minorHAnsi" w:hAnsiTheme="minorHAnsi"/>
          <w:szCs w:val="22"/>
        </w:rPr>
        <w:t xml:space="preserve"> universities and</w:t>
      </w:r>
      <w:r w:rsidR="004C412F">
        <w:rPr>
          <w:rFonts w:asciiTheme="minorHAnsi" w:hAnsiTheme="minorHAnsi"/>
          <w:szCs w:val="22"/>
        </w:rPr>
        <w:t xml:space="preserve"> institutes of higher education</w:t>
      </w:r>
      <w:r w:rsidRPr="00251D36">
        <w:rPr>
          <w:rFonts w:asciiTheme="minorHAnsi" w:hAnsiTheme="minorHAnsi"/>
          <w:szCs w:val="22"/>
        </w:rPr>
        <w:t xml:space="preserve"> and student accommodation, as well as recreat</w:t>
      </w:r>
      <w:r>
        <w:rPr>
          <w:rFonts w:asciiTheme="minorHAnsi" w:hAnsiTheme="minorHAnsi"/>
          <w:szCs w:val="22"/>
        </w:rPr>
        <w:t xml:space="preserve">ional and sports facilities. </w:t>
      </w:r>
    </w:p>
    <w:p w:rsidR="007E767B" w:rsidRPr="00C64032" w:rsidRDefault="007E767B" w:rsidP="007E767B">
      <w:pPr>
        <w:pStyle w:val="PlainText"/>
        <w:rPr>
          <w:rFonts w:asciiTheme="minorHAnsi" w:hAnsiTheme="minorHAnsi"/>
          <w:sz w:val="24"/>
          <w:szCs w:val="24"/>
        </w:rPr>
      </w:pPr>
    </w:p>
    <w:p w:rsidR="007E767B" w:rsidRPr="00C64032" w:rsidRDefault="007E767B" w:rsidP="007E767B">
      <w:pPr>
        <w:pStyle w:val="PlainText"/>
        <w:rPr>
          <w:rFonts w:asciiTheme="minorHAnsi" w:hAnsiTheme="minorHAnsi"/>
          <w:b/>
          <w:bCs/>
          <w:sz w:val="28"/>
          <w:szCs w:val="28"/>
        </w:rPr>
      </w:pPr>
      <w:r w:rsidRPr="00C64032">
        <w:rPr>
          <w:rFonts w:asciiTheme="minorHAnsi" w:hAnsiTheme="minorHAnsi"/>
          <w:b/>
          <w:bCs/>
          <w:sz w:val="28"/>
          <w:szCs w:val="28"/>
        </w:rPr>
        <w:t>Guidance</w:t>
      </w:r>
    </w:p>
    <w:p w:rsidR="009B686B" w:rsidRPr="007E767B" w:rsidRDefault="009B686B" w:rsidP="004A405A">
      <w:pPr>
        <w:pStyle w:val="PlainText"/>
        <w:rPr>
          <w:rFonts w:asciiTheme="minorHAnsi" w:hAnsiTheme="minorHAnsi"/>
          <w:szCs w:val="22"/>
        </w:rPr>
      </w:pPr>
    </w:p>
    <w:p w:rsidR="00E35ED2" w:rsidRDefault="007E767B" w:rsidP="00045B15">
      <w:pPr>
        <w:pStyle w:val="PlainText"/>
        <w:rPr>
          <w:rFonts w:asciiTheme="minorHAnsi" w:hAnsiTheme="minorHAnsi"/>
          <w:szCs w:val="22"/>
        </w:rPr>
      </w:pPr>
      <w:r w:rsidRPr="007E767B">
        <w:rPr>
          <w:rFonts w:asciiTheme="minorHAnsi" w:hAnsiTheme="minorHAnsi"/>
          <w:szCs w:val="22"/>
        </w:rPr>
        <w:t xml:space="preserve">The purpose of this document is to offer appropriate guidance </w:t>
      </w:r>
      <w:r w:rsidR="003071C7">
        <w:rPr>
          <w:rFonts w:asciiTheme="minorHAnsi" w:hAnsiTheme="minorHAnsi"/>
          <w:szCs w:val="22"/>
        </w:rPr>
        <w:t xml:space="preserve">to </w:t>
      </w:r>
      <w:r w:rsidRPr="007E767B">
        <w:rPr>
          <w:rFonts w:asciiTheme="minorHAnsi" w:hAnsiTheme="minorHAnsi"/>
          <w:szCs w:val="22"/>
        </w:rPr>
        <w:t xml:space="preserve">staff </w:t>
      </w:r>
      <w:r w:rsidR="003071C7">
        <w:rPr>
          <w:rFonts w:asciiTheme="minorHAnsi" w:hAnsiTheme="minorHAnsi"/>
          <w:szCs w:val="22"/>
        </w:rPr>
        <w:t>travelling to USMC and ensure that they are fully prepared for their visit.</w:t>
      </w:r>
      <w:r w:rsidR="00E35ED2">
        <w:rPr>
          <w:rFonts w:asciiTheme="minorHAnsi" w:hAnsiTheme="minorHAnsi"/>
          <w:szCs w:val="22"/>
        </w:rPr>
        <w:t xml:space="preserve"> This guidance does not supersede the travel advice available on SUSSED, but should be read </w:t>
      </w:r>
      <w:r w:rsidR="00045B15">
        <w:rPr>
          <w:rFonts w:asciiTheme="minorHAnsi" w:hAnsiTheme="minorHAnsi"/>
          <w:szCs w:val="22"/>
        </w:rPr>
        <w:t>in conjunction</w:t>
      </w:r>
      <w:r w:rsidR="00E35ED2">
        <w:rPr>
          <w:rFonts w:asciiTheme="minorHAnsi" w:hAnsiTheme="minorHAnsi"/>
          <w:szCs w:val="22"/>
        </w:rPr>
        <w:t xml:space="preserve"> with it. This advice is available at:  </w:t>
      </w:r>
      <w:hyperlink r:id="rId8" w:history="1">
        <w:r w:rsidR="00E35ED2" w:rsidRPr="00B83E88">
          <w:rPr>
            <w:rStyle w:val="Hyperlink"/>
            <w:rFonts w:asciiTheme="minorHAnsi" w:hAnsiTheme="minorHAnsi"/>
            <w:szCs w:val="22"/>
          </w:rPr>
          <w:t>http://www.resource1.soton.ac.uk/international/travel/</w:t>
        </w:r>
      </w:hyperlink>
    </w:p>
    <w:p w:rsidR="007E767B" w:rsidRPr="00C64032" w:rsidRDefault="007E767B" w:rsidP="00207515">
      <w:pPr>
        <w:pStyle w:val="PlainText"/>
        <w:rPr>
          <w:rFonts w:asciiTheme="minorHAnsi" w:hAnsiTheme="minorHAnsi"/>
          <w:b/>
          <w:bCs/>
          <w:szCs w:val="22"/>
        </w:rPr>
      </w:pPr>
    </w:p>
    <w:p w:rsidR="000B567B" w:rsidRDefault="000B567B" w:rsidP="000C1615">
      <w:pPr>
        <w:pStyle w:val="PlainText"/>
        <w:rPr>
          <w:rFonts w:asciiTheme="minorHAnsi" w:hAnsiTheme="minorHAnsi"/>
          <w:szCs w:val="22"/>
        </w:rPr>
      </w:pPr>
      <w:r w:rsidRPr="000B567B">
        <w:rPr>
          <w:rFonts w:asciiTheme="minorHAnsi" w:hAnsiTheme="minorHAnsi"/>
          <w:b/>
          <w:bCs/>
          <w:szCs w:val="22"/>
        </w:rPr>
        <w:t xml:space="preserve">Visas. </w:t>
      </w:r>
      <w:r w:rsidR="00B00BDA" w:rsidRPr="000C1615">
        <w:rPr>
          <w:rFonts w:asciiTheme="minorHAnsi" w:hAnsiTheme="minorHAnsi"/>
          <w:szCs w:val="22"/>
        </w:rPr>
        <w:t>Generally</w:t>
      </w:r>
      <w:r w:rsidR="00B00BDA">
        <w:rPr>
          <w:rFonts w:asciiTheme="minorHAnsi" w:hAnsiTheme="minorHAnsi"/>
          <w:b/>
          <w:bCs/>
          <w:szCs w:val="22"/>
        </w:rPr>
        <w:t xml:space="preserve"> </w:t>
      </w:r>
      <w:r w:rsidR="000C1615" w:rsidRPr="000C1615">
        <w:rPr>
          <w:rFonts w:asciiTheme="minorHAnsi" w:hAnsiTheme="minorHAnsi"/>
          <w:szCs w:val="22"/>
        </w:rPr>
        <w:t>UK passport holders</w:t>
      </w:r>
      <w:r w:rsidR="000C1615">
        <w:rPr>
          <w:rFonts w:asciiTheme="minorHAnsi" w:hAnsiTheme="minorHAnsi"/>
          <w:b/>
          <w:bCs/>
          <w:szCs w:val="22"/>
        </w:rPr>
        <w:t xml:space="preserve"> </w:t>
      </w:r>
      <w:r w:rsidR="00250F6C">
        <w:rPr>
          <w:rFonts w:asciiTheme="minorHAnsi" w:hAnsiTheme="minorHAnsi"/>
          <w:szCs w:val="22"/>
        </w:rPr>
        <w:t xml:space="preserve">visiting USMC for a short duration (less than 2 weeks) can do so on a visitor’s visa and no additional paperwork </w:t>
      </w:r>
      <w:r w:rsidR="000C1615">
        <w:rPr>
          <w:rFonts w:asciiTheme="minorHAnsi" w:hAnsiTheme="minorHAnsi"/>
          <w:szCs w:val="22"/>
        </w:rPr>
        <w:t xml:space="preserve">will be </w:t>
      </w:r>
      <w:r w:rsidR="00250F6C">
        <w:rPr>
          <w:rFonts w:asciiTheme="minorHAnsi" w:hAnsiTheme="minorHAnsi"/>
          <w:szCs w:val="22"/>
        </w:rPr>
        <w:t>required. For those travelling for longer periods</w:t>
      </w:r>
      <w:r w:rsidR="000C1615">
        <w:rPr>
          <w:rFonts w:asciiTheme="minorHAnsi" w:hAnsiTheme="minorHAnsi"/>
          <w:szCs w:val="22"/>
        </w:rPr>
        <w:t xml:space="preserve"> or do not hold a UK passport</w:t>
      </w:r>
      <w:r w:rsidR="00250F6C">
        <w:rPr>
          <w:rFonts w:asciiTheme="minorHAnsi" w:hAnsiTheme="minorHAnsi"/>
          <w:szCs w:val="22"/>
        </w:rPr>
        <w:t xml:space="preserve"> guidance must be sought from USMC on the appropriate requirements for travel.</w:t>
      </w:r>
    </w:p>
    <w:p w:rsidR="00A27674" w:rsidRDefault="00A27674" w:rsidP="00B33852">
      <w:pPr>
        <w:pStyle w:val="PlainText"/>
        <w:rPr>
          <w:rFonts w:asciiTheme="minorHAnsi" w:hAnsiTheme="minorHAnsi"/>
          <w:szCs w:val="22"/>
        </w:rPr>
      </w:pPr>
    </w:p>
    <w:p w:rsidR="00FC72B1" w:rsidRDefault="00FC72B1" w:rsidP="00FF7DE5">
      <w:pPr>
        <w:pStyle w:val="PlainText"/>
        <w:rPr>
          <w:rFonts w:asciiTheme="minorHAnsi" w:hAnsiTheme="minorHAnsi"/>
          <w:szCs w:val="22"/>
        </w:rPr>
      </w:pPr>
      <w:r>
        <w:rPr>
          <w:rFonts w:asciiTheme="minorHAnsi" w:hAnsiTheme="minorHAnsi"/>
          <w:b/>
          <w:bCs/>
          <w:szCs w:val="22"/>
        </w:rPr>
        <w:t xml:space="preserve">Travel. </w:t>
      </w:r>
      <w:r w:rsidR="00250F6C">
        <w:rPr>
          <w:rFonts w:asciiTheme="minorHAnsi" w:hAnsiTheme="minorHAnsi"/>
          <w:szCs w:val="22"/>
        </w:rPr>
        <w:t xml:space="preserve">The nearest international airport to USMC is Changi in Singapore. Direct flights regularly go from the UK to this </w:t>
      </w:r>
      <w:r w:rsidR="004C412F">
        <w:rPr>
          <w:rFonts w:asciiTheme="minorHAnsi" w:hAnsiTheme="minorHAnsi"/>
          <w:szCs w:val="22"/>
        </w:rPr>
        <w:t>airport;</w:t>
      </w:r>
      <w:r w:rsidR="00250F6C">
        <w:rPr>
          <w:rFonts w:asciiTheme="minorHAnsi" w:hAnsiTheme="minorHAnsi"/>
          <w:szCs w:val="22"/>
        </w:rPr>
        <w:t xml:space="preserve"> the approximate travelling time is 13 hours. It is recommended that travel from Changi to USMC is arranged by the USMC administrative staff, as they will be able to book a taxi that can cross from Singapore to Malaysia.</w:t>
      </w:r>
    </w:p>
    <w:p w:rsidR="0032263E" w:rsidRDefault="0032263E" w:rsidP="0032263E">
      <w:pPr>
        <w:pStyle w:val="PlainText"/>
        <w:rPr>
          <w:rFonts w:asciiTheme="minorHAnsi" w:hAnsiTheme="minorHAnsi"/>
          <w:szCs w:val="22"/>
        </w:rPr>
      </w:pPr>
    </w:p>
    <w:p w:rsidR="00634C4C" w:rsidRDefault="002D4239" w:rsidP="00B23899">
      <w:pPr>
        <w:pStyle w:val="PlainText"/>
        <w:rPr>
          <w:rFonts w:asciiTheme="minorHAnsi" w:hAnsiTheme="minorHAnsi"/>
          <w:szCs w:val="22"/>
        </w:rPr>
      </w:pPr>
      <w:r>
        <w:rPr>
          <w:rFonts w:asciiTheme="minorHAnsi" w:hAnsiTheme="minorHAnsi"/>
          <w:b/>
          <w:bCs/>
          <w:szCs w:val="22"/>
        </w:rPr>
        <w:t>Accommodation.</w:t>
      </w:r>
      <w:r w:rsidR="0032263E">
        <w:rPr>
          <w:rFonts w:asciiTheme="minorHAnsi" w:hAnsiTheme="minorHAnsi"/>
          <w:b/>
          <w:bCs/>
          <w:szCs w:val="22"/>
        </w:rPr>
        <w:t xml:space="preserve"> </w:t>
      </w:r>
      <w:r w:rsidR="00250F6C">
        <w:rPr>
          <w:rFonts w:asciiTheme="minorHAnsi" w:hAnsiTheme="minorHAnsi"/>
          <w:szCs w:val="22"/>
        </w:rPr>
        <w:t xml:space="preserve">USMC does not have </w:t>
      </w:r>
      <w:r w:rsidR="00B23899">
        <w:rPr>
          <w:rFonts w:asciiTheme="minorHAnsi" w:hAnsiTheme="minorHAnsi"/>
          <w:szCs w:val="22"/>
        </w:rPr>
        <w:t xml:space="preserve">on-site </w:t>
      </w:r>
      <w:r w:rsidR="00250F6C">
        <w:rPr>
          <w:rFonts w:asciiTheme="minorHAnsi" w:hAnsiTheme="minorHAnsi"/>
          <w:szCs w:val="22"/>
        </w:rPr>
        <w:t>accommodation available for visiting staff members</w:t>
      </w:r>
      <w:r w:rsidR="00B23899">
        <w:rPr>
          <w:rFonts w:asciiTheme="minorHAnsi" w:hAnsiTheme="minorHAnsi"/>
          <w:szCs w:val="22"/>
        </w:rPr>
        <w:t>, but</w:t>
      </w:r>
      <w:r w:rsidR="00250F6C">
        <w:rPr>
          <w:rFonts w:asciiTheme="minorHAnsi" w:hAnsiTheme="minorHAnsi"/>
          <w:szCs w:val="22"/>
        </w:rPr>
        <w:t xml:space="preserve"> </w:t>
      </w:r>
      <w:r w:rsidR="00B23899">
        <w:rPr>
          <w:rFonts w:asciiTheme="minorHAnsi" w:hAnsiTheme="minorHAnsi"/>
          <w:szCs w:val="22"/>
        </w:rPr>
        <w:t>n</w:t>
      </w:r>
      <w:r w:rsidR="00250F6C">
        <w:rPr>
          <w:rFonts w:asciiTheme="minorHAnsi" w:hAnsiTheme="minorHAnsi"/>
          <w:szCs w:val="22"/>
        </w:rPr>
        <w:t>umerous hotels are close by</w:t>
      </w:r>
      <w:r w:rsidR="00B23899">
        <w:rPr>
          <w:rFonts w:asciiTheme="minorHAnsi" w:hAnsiTheme="minorHAnsi"/>
          <w:szCs w:val="22"/>
        </w:rPr>
        <w:t>. I</w:t>
      </w:r>
      <w:r w:rsidR="00250F6C">
        <w:rPr>
          <w:rFonts w:asciiTheme="minorHAnsi" w:hAnsiTheme="minorHAnsi"/>
          <w:szCs w:val="22"/>
        </w:rPr>
        <w:t>t is recommended that rooms are booked by USMC administrative staff as they will be able to get preferential university rates. A selection of these hotels is below:</w:t>
      </w:r>
    </w:p>
    <w:p w:rsidR="00250F6C" w:rsidRDefault="00250F6C" w:rsidP="00250F6C">
      <w:pPr>
        <w:pStyle w:val="PlainText"/>
        <w:rPr>
          <w:rFonts w:asciiTheme="minorHAnsi" w:hAnsiTheme="minorHAnsi"/>
          <w:szCs w:val="22"/>
        </w:rPr>
      </w:pPr>
    </w:p>
    <w:p w:rsidR="00B23899" w:rsidRDefault="00250F6C" w:rsidP="00250F6C">
      <w:pPr>
        <w:pStyle w:val="PlainText"/>
        <w:rPr>
          <w:rFonts w:asciiTheme="minorHAnsi" w:hAnsiTheme="minorHAnsi"/>
          <w:szCs w:val="22"/>
        </w:rPr>
      </w:pPr>
      <w:r>
        <w:rPr>
          <w:rFonts w:asciiTheme="minorHAnsi" w:hAnsiTheme="minorHAnsi"/>
          <w:szCs w:val="22"/>
        </w:rPr>
        <w:t>Traders Hotel, Puteri Harbour:</w:t>
      </w:r>
      <w:r w:rsidR="00B23899">
        <w:rPr>
          <w:rFonts w:asciiTheme="minorHAnsi" w:hAnsiTheme="minorHAnsi"/>
          <w:szCs w:val="22"/>
        </w:rPr>
        <w:tab/>
      </w:r>
      <w:r w:rsidR="00046B98">
        <w:rPr>
          <w:rFonts w:asciiTheme="minorHAnsi" w:hAnsiTheme="minorHAnsi"/>
          <w:szCs w:val="22"/>
        </w:rPr>
        <w:tab/>
      </w:r>
      <w:r w:rsidR="00046B98">
        <w:rPr>
          <w:rFonts w:asciiTheme="minorHAnsi" w:hAnsiTheme="minorHAnsi"/>
          <w:szCs w:val="22"/>
        </w:rPr>
        <w:tab/>
      </w:r>
      <w:r w:rsidR="00B23899">
        <w:rPr>
          <w:rFonts w:asciiTheme="minorHAnsi" w:hAnsiTheme="minorHAnsi"/>
          <w:szCs w:val="22"/>
        </w:rPr>
        <w:t>7km from USMC</w:t>
      </w:r>
    </w:p>
    <w:p w:rsidR="00250F6C" w:rsidRDefault="00250F6C" w:rsidP="00250F6C">
      <w:pPr>
        <w:pStyle w:val="PlainText"/>
        <w:rPr>
          <w:rStyle w:val="Hyperlink"/>
          <w:rFonts w:asciiTheme="minorHAnsi" w:hAnsiTheme="minorHAnsi"/>
          <w:szCs w:val="22"/>
        </w:rPr>
      </w:pPr>
      <w:r>
        <w:rPr>
          <w:rFonts w:asciiTheme="minorHAnsi" w:hAnsiTheme="minorHAnsi"/>
          <w:szCs w:val="22"/>
        </w:rPr>
        <w:t xml:space="preserve"> </w:t>
      </w:r>
      <w:hyperlink r:id="rId9" w:history="1">
        <w:r w:rsidRPr="00B83E88">
          <w:rPr>
            <w:rStyle w:val="Hyperlink"/>
            <w:rFonts w:asciiTheme="minorHAnsi" w:hAnsiTheme="minorHAnsi"/>
            <w:szCs w:val="22"/>
          </w:rPr>
          <w:t>http://www.shangri-la.com/johor/traders/</w:t>
        </w:r>
      </w:hyperlink>
    </w:p>
    <w:p w:rsidR="000C7D92" w:rsidRDefault="000C7D92" w:rsidP="00250F6C">
      <w:pPr>
        <w:pStyle w:val="PlainText"/>
        <w:rPr>
          <w:rFonts w:asciiTheme="minorHAnsi" w:hAnsiTheme="minorHAnsi"/>
          <w:szCs w:val="22"/>
        </w:rPr>
      </w:pPr>
    </w:p>
    <w:p w:rsidR="00DB12EF" w:rsidRDefault="00DB12EF" w:rsidP="00250F6C">
      <w:pPr>
        <w:pStyle w:val="PlainText"/>
        <w:rPr>
          <w:rFonts w:asciiTheme="minorHAnsi" w:hAnsiTheme="minorHAnsi"/>
          <w:szCs w:val="22"/>
        </w:rPr>
      </w:pPr>
    </w:p>
    <w:p w:rsidR="00B23899" w:rsidRDefault="00B23899" w:rsidP="00B23899">
      <w:pPr>
        <w:pStyle w:val="PlainText"/>
        <w:rPr>
          <w:rFonts w:asciiTheme="minorHAnsi" w:hAnsiTheme="minorHAnsi"/>
          <w:szCs w:val="22"/>
        </w:rPr>
      </w:pPr>
      <w:r>
        <w:rPr>
          <w:rFonts w:asciiTheme="minorHAnsi" w:hAnsiTheme="minorHAnsi"/>
          <w:szCs w:val="22"/>
        </w:rPr>
        <w:lastRenderedPageBreak/>
        <w:t xml:space="preserve">Granada Hotel, Bukit Indah: </w:t>
      </w:r>
      <w:r>
        <w:rPr>
          <w:rFonts w:asciiTheme="minorHAnsi" w:hAnsiTheme="minorHAnsi"/>
          <w:szCs w:val="22"/>
        </w:rPr>
        <w:tab/>
      </w:r>
      <w:r w:rsidR="00046B98">
        <w:rPr>
          <w:rFonts w:asciiTheme="minorHAnsi" w:hAnsiTheme="minorHAnsi"/>
          <w:szCs w:val="22"/>
        </w:rPr>
        <w:tab/>
      </w:r>
      <w:r w:rsidR="00046B98">
        <w:rPr>
          <w:rFonts w:asciiTheme="minorHAnsi" w:hAnsiTheme="minorHAnsi"/>
          <w:szCs w:val="22"/>
        </w:rPr>
        <w:tab/>
      </w:r>
      <w:r>
        <w:rPr>
          <w:rFonts w:asciiTheme="minorHAnsi" w:hAnsiTheme="minorHAnsi"/>
          <w:szCs w:val="22"/>
        </w:rPr>
        <w:t>14 km from USMC</w:t>
      </w:r>
    </w:p>
    <w:p w:rsidR="00B23899" w:rsidRDefault="003F741A" w:rsidP="00B23899">
      <w:pPr>
        <w:pStyle w:val="PlainText"/>
        <w:rPr>
          <w:rStyle w:val="Hyperlink"/>
          <w:rFonts w:asciiTheme="minorHAnsi" w:hAnsiTheme="minorHAnsi"/>
          <w:szCs w:val="22"/>
        </w:rPr>
      </w:pPr>
      <w:hyperlink r:id="rId10" w:history="1">
        <w:r w:rsidR="00B23899" w:rsidRPr="00B83E88">
          <w:rPr>
            <w:rStyle w:val="Hyperlink"/>
            <w:rFonts w:asciiTheme="minorHAnsi" w:hAnsiTheme="minorHAnsi"/>
            <w:szCs w:val="22"/>
          </w:rPr>
          <w:t>http://www.htlgranada.com/</w:t>
        </w:r>
      </w:hyperlink>
    </w:p>
    <w:p w:rsidR="000C7D92" w:rsidRDefault="000C7D92" w:rsidP="00B23899">
      <w:pPr>
        <w:pStyle w:val="PlainText"/>
        <w:rPr>
          <w:rFonts w:asciiTheme="minorHAnsi" w:hAnsiTheme="minorHAnsi"/>
          <w:szCs w:val="22"/>
        </w:rPr>
      </w:pPr>
    </w:p>
    <w:p w:rsidR="00B23899" w:rsidRDefault="00B23899" w:rsidP="00250F6C">
      <w:pPr>
        <w:pStyle w:val="PlainText"/>
        <w:rPr>
          <w:rFonts w:asciiTheme="minorHAnsi" w:hAnsiTheme="minorHAnsi"/>
          <w:szCs w:val="22"/>
        </w:rPr>
      </w:pPr>
    </w:p>
    <w:p w:rsidR="009D0E2B" w:rsidRDefault="00DB12EF" w:rsidP="009D0E2B">
      <w:pPr>
        <w:pStyle w:val="PlainText"/>
        <w:rPr>
          <w:rStyle w:val="Hyperlink"/>
          <w:rFonts w:asciiTheme="minorHAnsi" w:hAnsiTheme="minorHAnsi"/>
          <w:szCs w:val="22"/>
        </w:rPr>
      </w:pPr>
      <w:r>
        <w:rPr>
          <w:rFonts w:asciiTheme="minorHAnsi" w:hAnsiTheme="minorHAnsi"/>
          <w:szCs w:val="22"/>
        </w:rPr>
        <w:t>Thistle Hotel, Johor Bahru:</w:t>
      </w:r>
      <w:r w:rsidR="00046B98">
        <w:rPr>
          <w:rFonts w:asciiTheme="minorHAnsi" w:hAnsiTheme="minorHAnsi"/>
          <w:szCs w:val="22"/>
        </w:rPr>
        <w:tab/>
      </w:r>
      <w:r w:rsidR="00046B98">
        <w:rPr>
          <w:rFonts w:asciiTheme="minorHAnsi" w:hAnsiTheme="minorHAnsi"/>
          <w:szCs w:val="22"/>
        </w:rPr>
        <w:tab/>
      </w:r>
      <w:r w:rsidR="00046B98">
        <w:rPr>
          <w:rFonts w:asciiTheme="minorHAnsi" w:hAnsiTheme="minorHAnsi"/>
          <w:szCs w:val="22"/>
        </w:rPr>
        <w:tab/>
        <w:t>21</w:t>
      </w:r>
      <w:r w:rsidR="00B23899">
        <w:rPr>
          <w:rFonts w:asciiTheme="minorHAnsi" w:hAnsiTheme="minorHAnsi"/>
          <w:szCs w:val="22"/>
        </w:rPr>
        <w:t xml:space="preserve">km from </w:t>
      </w:r>
      <w:r w:rsidR="00FF7DE5">
        <w:rPr>
          <w:rFonts w:asciiTheme="minorHAnsi" w:hAnsiTheme="minorHAnsi"/>
          <w:szCs w:val="22"/>
        </w:rPr>
        <w:t xml:space="preserve">USMC </w:t>
      </w:r>
      <w:hyperlink r:id="rId11" w:history="1">
        <w:r w:rsidRPr="00B83E88">
          <w:rPr>
            <w:rStyle w:val="Hyperlink"/>
            <w:rFonts w:asciiTheme="minorHAnsi" w:hAnsiTheme="minorHAnsi"/>
            <w:szCs w:val="22"/>
          </w:rPr>
          <w:t>http://www.thistle.com/en/hotels/malaysia/johor_bahru/thistle_johor_bahru/index.html</w:t>
        </w:r>
      </w:hyperlink>
    </w:p>
    <w:p w:rsidR="000C7D92" w:rsidRPr="009D0E2B" w:rsidRDefault="000C7D92" w:rsidP="009D0E2B">
      <w:pPr>
        <w:pStyle w:val="PlainText"/>
        <w:rPr>
          <w:rFonts w:asciiTheme="minorHAnsi" w:hAnsiTheme="minorHAnsi"/>
          <w:color w:val="0000FF" w:themeColor="hyperlink"/>
          <w:szCs w:val="22"/>
          <w:u w:val="single"/>
        </w:rPr>
      </w:pPr>
    </w:p>
    <w:p w:rsidR="00DB12EF" w:rsidRDefault="00DB12EF" w:rsidP="00250F6C">
      <w:pPr>
        <w:pStyle w:val="PlainText"/>
        <w:rPr>
          <w:rFonts w:asciiTheme="minorHAnsi" w:hAnsiTheme="minorHAnsi"/>
          <w:szCs w:val="22"/>
        </w:rPr>
      </w:pPr>
    </w:p>
    <w:p w:rsidR="009D0E2B" w:rsidRDefault="009D0E2B" w:rsidP="00046B98">
      <w:pPr>
        <w:pStyle w:val="PlainText"/>
        <w:rPr>
          <w:rFonts w:asciiTheme="minorHAnsi" w:hAnsiTheme="minorHAnsi"/>
          <w:szCs w:val="22"/>
        </w:rPr>
      </w:pPr>
      <w:r>
        <w:rPr>
          <w:rFonts w:asciiTheme="minorHAnsi" w:hAnsiTheme="minorHAnsi"/>
          <w:szCs w:val="22"/>
        </w:rPr>
        <w:t>Doubletree by Hilton Hotel, Johor Bahru</w:t>
      </w:r>
      <w:r>
        <w:rPr>
          <w:rFonts w:asciiTheme="minorHAnsi" w:hAnsiTheme="minorHAnsi"/>
          <w:szCs w:val="22"/>
        </w:rPr>
        <w:tab/>
      </w:r>
      <w:r>
        <w:rPr>
          <w:rFonts w:asciiTheme="minorHAnsi" w:hAnsiTheme="minorHAnsi"/>
          <w:szCs w:val="22"/>
        </w:rPr>
        <w:tab/>
      </w:r>
      <w:r w:rsidR="00046B98">
        <w:rPr>
          <w:rFonts w:asciiTheme="minorHAnsi" w:hAnsiTheme="minorHAnsi"/>
          <w:szCs w:val="22"/>
        </w:rPr>
        <w:t>25</w:t>
      </w:r>
      <w:r>
        <w:rPr>
          <w:rFonts w:asciiTheme="minorHAnsi" w:hAnsiTheme="minorHAnsi"/>
          <w:szCs w:val="22"/>
        </w:rPr>
        <w:t xml:space="preserve">Km from USMC </w:t>
      </w:r>
    </w:p>
    <w:p w:rsidR="009D0E2B" w:rsidRDefault="003F741A" w:rsidP="00F22892">
      <w:pPr>
        <w:pStyle w:val="PlainText"/>
        <w:rPr>
          <w:rFonts w:asciiTheme="minorHAnsi" w:hAnsiTheme="minorHAnsi"/>
          <w:szCs w:val="22"/>
        </w:rPr>
      </w:pPr>
      <w:hyperlink r:id="rId12" w:history="1">
        <w:r w:rsidR="009D0E2B" w:rsidRPr="003D4E51">
          <w:rPr>
            <w:rStyle w:val="Hyperlink"/>
            <w:rFonts w:asciiTheme="minorHAnsi" w:hAnsiTheme="minorHAnsi"/>
            <w:szCs w:val="22"/>
          </w:rPr>
          <w:t>http://doubletree3.hilton.com/en/hotels/malaysia/doubletree-by-hilton-hotel-johor-bahru-JHBDTDI/index.html</w:t>
        </w:r>
      </w:hyperlink>
    </w:p>
    <w:p w:rsidR="000C7D92" w:rsidRDefault="000C7D92">
      <w:pPr>
        <w:spacing w:after="0" w:line="240" w:lineRule="auto"/>
        <w:rPr>
          <w:rFonts w:asciiTheme="minorHAnsi" w:eastAsia="SimSun" w:hAnsiTheme="minorHAnsi" w:cs="Arial"/>
          <w:b/>
          <w:bCs/>
          <w:sz w:val="22"/>
          <w:szCs w:val="22"/>
          <w:lang w:eastAsia="zh-CN"/>
        </w:rPr>
      </w:pPr>
    </w:p>
    <w:p w:rsidR="00F22892" w:rsidRDefault="00815466" w:rsidP="00F22892">
      <w:pPr>
        <w:pStyle w:val="PlainText"/>
        <w:rPr>
          <w:rFonts w:asciiTheme="minorHAnsi" w:hAnsiTheme="minorHAnsi"/>
          <w:szCs w:val="22"/>
        </w:rPr>
      </w:pPr>
      <w:r>
        <w:rPr>
          <w:rFonts w:asciiTheme="minorHAnsi" w:hAnsiTheme="minorHAnsi"/>
          <w:b/>
          <w:bCs/>
          <w:szCs w:val="22"/>
        </w:rPr>
        <w:t>Insurance</w:t>
      </w:r>
      <w:r w:rsidR="00CD5D8E">
        <w:rPr>
          <w:rFonts w:asciiTheme="minorHAnsi" w:hAnsiTheme="minorHAnsi"/>
          <w:b/>
          <w:bCs/>
          <w:szCs w:val="22"/>
        </w:rPr>
        <w:t xml:space="preserve"> and Medical</w:t>
      </w:r>
      <w:r w:rsidR="002D4239">
        <w:rPr>
          <w:rFonts w:asciiTheme="minorHAnsi" w:hAnsiTheme="minorHAnsi"/>
          <w:b/>
          <w:bCs/>
          <w:szCs w:val="22"/>
        </w:rPr>
        <w:t>.</w:t>
      </w:r>
      <w:r>
        <w:rPr>
          <w:rFonts w:asciiTheme="minorHAnsi" w:hAnsiTheme="minorHAnsi"/>
          <w:b/>
          <w:bCs/>
          <w:szCs w:val="22"/>
        </w:rPr>
        <w:t xml:space="preserve"> </w:t>
      </w:r>
      <w:r>
        <w:rPr>
          <w:rFonts w:asciiTheme="minorHAnsi" w:hAnsiTheme="minorHAnsi"/>
          <w:szCs w:val="22"/>
        </w:rPr>
        <w:t>As</w:t>
      </w:r>
      <w:r w:rsidR="00DB12EF">
        <w:rPr>
          <w:rFonts w:asciiTheme="minorHAnsi" w:hAnsiTheme="minorHAnsi"/>
          <w:szCs w:val="22"/>
        </w:rPr>
        <w:t xml:space="preserve"> long as</w:t>
      </w:r>
      <w:r>
        <w:rPr>
          <w:rFonts w:asciiTheme="minorHAnsi" w:hAnsiTheme="minorHAnsi"/>
          <w:szCs w:val="22"/>
        </w:rPr>
        <w:t xml:space="preserve"> the duration of </w:t>
      </w:r>
      <w:r w:rsidR="00DB12EF">
        <w:rPr>
          <w:rFonts w:asciiTheme="minorHAnsi" w:hAnsiTheme="minorHAnsi"/>
          <w:szCs w:val="22"/>
        </w:rPr>
        <w:t>stay</w:t>
      </w:r>
      <w:r>
        <w:rPr>
          <w:rFonts w:asciiTheme="minorHAnsi" w:hAnsiTheme="minorHAnsi"/>
          <w:szCs w:val="22"/>
        </w:rPr>
        <w:t xml:space="preserve"> is for less than 1 year, the University travel and personal accident policy will cover the insurance needs of staff. It is an individual responsibility to ensure that the correct risk assessment forms are completed before departure</w:t>
      </w:r>
      <w:r w:rsidR="00CD5D8E">
        <w:rPr>
          <w:rFonts w:asciiTheme="minorHAnsi" w:hAnsiTheme="minorHAnsi"/>
          <w:szCs w:val="22"/>
        </w:rPr>
        <w:t xml:space="preserve"> (example attached)</w:t>
      </w:r>
      <w:r w:rsidR="0042018B">
        <w:rPr>
          <w:rFonts w:asciiTheme="minorHAnsi" w:hAnsiTheme="minorHAnsi"/>
          <w:szCs w:val="22"/>
        </w:rPr>
        <w:t xml:space="preserve"> and a copy held by the parent faculty</w:t>
      </w:r>
      <w:r>
        <w:rPr>
          <w:rFonts w:asciiTheme="minorHAnsi" w:hAnsiTheme="minorHAnsi"/>
          <w:szCs w:val="22"/>
        </w:rPr>
        <w:t xml:space="preserve">. </w:t>
      </w:r>
    </w:p>
    <w:p w:rsidR="000C7D92" w:rsidRDefault="000C7D92" w:rsidP="00F22892">
      <w:pPr>
        <w:pStyle w:val="PlainText"/>
        <w:rPr>
          <w:rFonts w:asciiTheme="minorHAnsi" w:hAnsiTheme="minorHAnsi"/>
          <w:szCs w:val="22"/>
        </w:rPr>
      </w:pPr>
    </w:p>
    <w:p w:rsidR="00E5547D" w:rsidRPr="00D426C6" w:rsidRDefault="00F22892" w:rsidP="00D426C6">
      <w:pPr>
        <w:pStyle w:val="PlainText"/>
        <w:rPr>
          <w:rFonts w:asciiTheme="minorHAnsi" w:hAnsiTheme="minorHAnsi"/>
          <w:color w:val="FF0000"/>
          <w:szCs w:val="22"/>
        </w:rPr>
      </w:pPr>
      <w:r w:rsidRPr="00FF7DE5">
        <w:rPr>
          <w:rFonts w:asciiTheme="minorHAnsi" w:hAnsiTheme="minorHAnsi"/>
          <w:szCs w:val="22"/>
        </w:rPr>
        <w:t xml:space="preserve">The Employee Travel Pack and Summary of Cover </w:t>
      </w:r>
      <w:r w:rsidR="00FF7DE5" w:rsidRPr="00FF7DE5">
        <w:rPr>
          <w:rStyle w:val="Hyperlink"/>
          <w:rFonts w:asciiTheme="minorHAnsi" w:hAnsiTheme="minorHAnsi"/>
          <w:color w:val="auto"/>
          <w:szCs w:val="22"/>
          <w:u w:val="none"/>
        </w:rPr>
        <w:t xml:space="preserve">containing useful information, including how to access emergency medical or travel assistance </w:t>
      </w:r>
      <w:r w:rsidRPr="00FF7DE5">
        <w:rPr>
          <w:rFonts w:asciiTheme="minorHAnsi" w:hAnsiTheme="minorHAnsi"/>
          <w:szCs w:val="22"/>
        </w:rPr>
        <w:t>are</w:t>
      </w:r>
      <w:r w:rsidR="008F7640" w:rsidRPr="00FF7DE5">
        <w:rPr>
          <w:rFonts w:asciiTheme="minorHAnsi" w:hAnsiTheme="minorHAnsi"/>
          <w:szCs w:val="22"/>
        </w:rPr>
        <w:t xml:space="preserve"> </w:t>
      </w:r>
      <w:r w:rsidR="00B23899" w:rsidRPr="00FF7DE5">
        <w:rPr>
          <w:rFonts w:asciiTheme="minorHAnsi" w:hAnsiTheme="minorHAnsi"/>
          <w:szCs w:val="22"/>
        </w:rPr>
        <w:t>available at</w:t>
      </w:r>
      <w:r w:rsidRPr="00FF7DE5">
        <w:rPr>
          <w:rFonts w:asciiTheme="minorHAnsi" w:hAnsiTheme="minorHAnsi"/>
          <w:szCs w:val="22"/>
        </w:rPr>
        <w:t>:</w:t>
      </w:r>
      <w:r w:rsidR="00B23899" w:rsidRPr="00FF7DE5">
        <w:rPr>
          <w:rFonts w:asciiTheme="minorHAnsi" w:hAnsiTheme="minorHAnsi"/>
          <w:szCs w:val="22"/>
        </w:rPr>
        <w:t xml:space="preserve"> </w:t>
      </w:r>
      <w:hyperlink r:id="rId13" w:history="1">
        <w:r w:rsidR="00815466" w:rsidRPr="003B715B">
          <w:rPr>
            <w:rStyle w:val="Hyperlink"/>
            <w:rFonts w:asciiTheme="minorHAnsi" w:hAnsiTheme="minorHAnsi"/>
            <w:szCs w:val="22"/>
          </w:rPr>
          <w:t>http://www.southampton.ac.uk/finance/insurance/travel/</w:t>
        </w:r>
      </w:hyperlink>
    </w:p>
    <w:p w:rsidR="00964F2F" w:rsidRDefault="00964F2F" w:rsidP="00964F2F">
      <w:pPr>
        <w:pStyle w:val="PlainText"/>
        <w:rPr>
          <w:rFonts w:asciiTheme="minorHAnsi" w:hAnsiTheme="minorHAnsi"/>
          <w:szCs w:val="22"/>
        </w:rPr>
      </w:pPr>
    </w:p>
    <w:p w:rsidR="00964F2F" w:rsidRDefault="00964F2F" w:rsidP="00964F2F">
      <w:pPr>
        <w:pStyle w:val="PlainText"/>
        <w:rPr>
          <w:rFonts w:asciiTheme="minorHAnsi" w:hAnsiTheme="minorHAnsi"/>
          <w:szCs w:val="22"/>
        </w:rPr>
      </w:pPr>
      <w:r>
        <w:rPr>
          <w:rFonts w:asciiTheme="minorHAnsi" w:hAnsiTheme="minorHAnsi"/>
          <w:szCs w:val="22"/>
        </w:rPr>
        <w:t>This insurance policy will cover personal belongings for the duration of your time abroad and full details are available in the Summary of Cover.</w:t>
      </w:r>
    </w:p>
    <w:p w:rsidR="00DB12EF" w:rsidRDefault="00DB12EF" w:rsidP="00964F2F">
      <w:pPr>
        <w:pStyle w:val="PlainText"/>
        <w:rPr>
          <w:rFonts w:asciiTheme="minorHAnsi" w:hAnsiTheme="minorHAnsi"/>
          <w:szCs w:val="22"/>
        </w:rPr>
      </w:pPr>
    </w:p>
    <w:p w:rsidR="00DB12EF" w:rsidRDefault="00DB12EF" w:rsidP="00DB12EF">
      <w:pPr>
        <w:pStyle w:val="PlainText"/>
        <w:rPr>
          <w:rFonts w:asciiTheme="minorHAnsi" w:hAnsiTheme="minorHAnsi"/>
          <w:szCs w:val="22"/>
        </w:rPr>
      </w:pPr>
      <w:r w:rsidRPr="00DB12EF">
        <w:rPr>
          <w:rFonts w:asciiTheme="minorHAnsi" w:hAnsiTheme="minorHAnsi"/>
          <w:szCs w:val="22"/>
        </w:rPr>
        <w:t xml:space="preserve">Prior to travelling you should consider the health risks associated with travelling to Malaysia. You are advised to take appropriate advice with regard to any necessary vaccinations that might be required, either via the University’s Occupational Health Service, your own GP or the Southampton Travel Health Clinic: </w:t>
      </w:r>
      <w:hyperlink r:id="rId14" w:history="1">
        <w:r w:rsidRPr="00B83E88">
          <w:rPr>
            <w:rStyle w:val="Hyperlink"/>
            <w:rFonts w:asciiTheme="minorHAnsi" w:hAnsiTheme="minorHAnsi"/>
            <w:szCs w:val="22"/>
          </w:rPr>
          <w:t>http://travelhealthclinic.co.uk/</w:t>
        </w:r>
      </w:hyperlink>
    </w:p>
    <w:p w:rsidR="00DB12EF" w:rsidRPr="00DB12EF" w:rsidRDefault="00DB12EF" w:rsidP="00DB12EF">
      <w:pPr>
        <w:pStyle w:val="PlainText"/>
        <w:rPr>
          <w:rFonts w:asciiTheme="minorHAnsi" w:hAnsiTheme="minorHAnsi"/>
          <w:szCs w:val="22"/>
        </w:rPr>
      </w:pPr>
    </w:p>
    <w:p w:rsidR="00DB12EF" w:rsidRDefault="00DB12EF" w:rsidP="00DB12EF">
      <w:pPr>
        <w:pStyle w:val="PlainText"/>
        <w:rPr>
          <w:rFonts w:asciiTheme="minorHAnsi" w:hAnsiTheme="minorHAnsi"/>
          <w:szCs w:val="22"/>
        </w:rPr>
      </w:pPr>
      <w:r w:rsidRPr="00DB12EF">
        <w:rPr>
          <w:rFonts w:asciiTheme="minorHAnsi" w:hAnsiTheme="minorHAnsi"/>
          <w:szCs w:val="22"/>
        </w:rPr>
        <w:t xml:space="preserve">You can also find some general advice regarding travelling to Malaysia at the following travel advice website: </w:t>
      </w:r>
      <w:hyperlink r:id="rId15" w:anchor="general" w:history="1">
        <w:r w:rsidRPr="00B83E88">
          <w:rPr>
            <w:rStyle w:val="Hyperlink"/>
            <w:rFonts w:asciiTheme="minorHAnsi" w:hAnsiTheme="minorHAnsi"/>
            <w:szCs w:val="22"/>
          </w:rPr>
          <w:t>http://www.nathnac.org/ds/c_pages/country_page_MY.htm#general</w:t>
        </w:r>
      </w:hyperlink>
    </w:p>
    <w:p w:rsidR="00DB12EF" w:rsidRDefault="00DB12EF" w:rsidP="00DB12EF">
      <w:pPr>
        <w:pStyle w:val="PlainText"/>
        <w:rPr>
          <w:rFonts w:asciiTheme="minorHAnsi" w:hAnsiTheme="minorHAnsi"/>
          <w:szCs w:val="22"/>
        </w:rPr>
      </w:pPr>
    </w:p>
    <w:p w:rsidR="00DB12EF" w:rsidRDefault="00DB12EF" w:rsidP="00DB12EF">
      <w:pPr>
        <w:pStyle w:val="PlainText"/>
        <w:rPr>
          <w:rStyle w:val="Hyperlink"/>
          <w:rFonts w:asciiTheme="minorHAnsi" w:hAnsiTheme="minorHAnsi"/>
          <w:szCs w:val="22"/>
        </w:rPr>
      </w:pPr>
      <w:r>
        <w:rPr>
          <w:rFonts w:asciiTheme="minorHAnsi" w:hAnsiTheme="minorHAnsi"/>
          <w:b/>
          <w:bCs/>
          <w:szCs w:val="22"/>
        </w:rPr>
        <w:t>Security.</w:t>
      </w:r>
      <w:r>
        <w:rPr>
          <w:rFonts w:asciiTheme="minorHAnsi" w:hAnsiTheme="minorHAnsi"/>
          <w:szCs w:val="22"/>
        </w:rPr>
        <w:t xml:space="preserve"> It is strongly advised that appropriate travel advice is sought prior to travel. This advice is available from the Foreign and Commonwealth Office at:  </w:t>
      </w:r>
      <w:hyperlink r:id="rId16" w:history="1">
        <w:r w:rsidRPr="00B83E88">
          <w:rPr>
            <w:rStyle w:val="Hyperlink"/>
            <w:rFonts w:asciiTheme="minorHAnsi" w:hAnsiTheme="minorHAnsi"/>
            <w:szCs w:val="22"/>
          </w:rPr>
          <w:t>https://www.gov.uk/foreign-travel-advice/malaysia</w:t>
        </w:r>
      </w:hyperlink>
    </w:p>
    <w:p w:rsidR="005671FE" w:rsidRPr="005671FE" w:rsidRDefault="005671FE" w:rsidP="005671FE">
      <w:pPr>
        <w:pStyle w:val="PlainText"/>
        <w:rPr>
          <w:rFonts w:asciiTheme="minorHAnsi" w:hAnsiTheme="minorHAnsi"/>
          <w:szCs w:val="22"/>
        </w:rPr>
      </w:pPr>
      <w:r w:rsidRPr="005671FE">
        <w:rPr>
          <w:rStyle w:val="Hyperlink"/>
          <w:rFonts w:asciiTheme="minorHAnsi" w:hAnsiTheme="minorHAnsi"/>
          <w:color w:val="auto"/>
          <w:szCs w:val="22"/>
          <w:u w:val="none"/>
        </w:rPr>
        <w:t>If circumstances dictate that it is inappropriate for staff members to travel to Mal</w:t>
      </w:r>
      <w:r>
        <w:rPr>
          <w:rStyle w:val="Hyperlink"/>
          <w:rFonts w:asciiTheme="minorHAnsi" w:hAnsiTheme="minorHAnsi"/>
          <w:color w:val="auto"/>
          <w:szCs w:val="22"/>
          <w:u w:val="none"/>
        </w:rPr>
        <w:t>aysia, appropriate guidance will be given by USMC or UoS as appropriate.</w:t>
      </w:r>
      <w:r w:rsidRPr="005671FE">
        <w:rPr>
          <w:rStyle w:val="Hyperlink"/>
          <w:rFonts w:asciiTheme="minorHAnsi" w:hAnsiTheme="minorHAnsi"/>
          <w:color w:val="auto"/>
          <w:szCs w:val="22"/>
          <w:u w:val="none"/>
        </w:rPr>
        <w:t xml:space="preserve"> </w:t>
      </w:r>
    </w:p>
    <w:p w:rsidR="00DB12EF" w:rsidRPr="00DB12EF" w:rsidRDefault="00DB12EF" w:rsidP="00DB12EF">
      <w:pPr>
        <w:pStyle w:val="PlainText"/>
        <w:rPr>
          <w:rFonts w:asciiTheme="minorHAnsi" w:hAnsiTheme="minorHAnsi"/>
          <w:szCs w:val="22"/>
        </w:rPr>
      </w:pPr>
    </w:p>
    <w:p w:rsidR="00E501A5" w:rsidRDefault="0042018B" w:rsidP="00ED7748">
      <w:pPr>
        <w:pStyle w:val="PlainText"/>
        <w:rPr>
          <w:rFonts w:asciiTheme="minorHAnsi" w:hAnsiTheme="minorHAnsi"/>
          <w:szCs w:val="22"/>
        </w:rPr>
      </w:pPr>
      <w:r>
        <w:rPr>
          <w:rFonts w:asciiTheme="minorHAnsi" w:hAnsiTheme="minorHAnsi"/>
          <w:b/>
          <w:bCs/>
          <w:szCs w:val="22"/>
        </w:rPr>
        <w:t xml:space="preserve">Travel Reporting. </w:t>
      </w:r>
      <w:r>
        <w:rPr>
          <w:rFonts w:asciiTheme="minorHAnsi" w:hAnsiTheme="minorHAnsi"/>
          <w:szCs w:val="22"/>
        </w:rPr>
        <w:t xml:space="preserve">In order to monitor movement to/from USMC, </w:t>
      </w:r>
      <w:r w:rsidR="00ED7748">
        <w:rPr>
          <w:rFonts w:asciiTheme="minorHAnsi" w:hAnsiTheme="minorHAnsi"/>
          <w:szCs w:val="22"/>
        </w:rPr>
        <w:t>staff</w:t>
      </w:r>
      <w:r w:rsidR="00FF7DE5">
        <w:rPr>
          <w:rFonts w:asciiTheme="minorHAnsi" w:hAnsiTheme="minorHAnsi"/>
          <w:szCs w:val="22"/>
        </w:rPr>
        <w:t xml:space="preserve"> are</w:t>
      </w:r>
      <w:r w:rsidR="00B23899">
        <w:rPr>
          <w:rFonts w:asciiTheme="minorHAnsi" w:hAnsiTheme="minorHAnsi"/>
          <w:szCs w:val="22"/>
        </w:rPr>
        <w:t xml:space="preserve"> </w:t>
      </w:r>
      <w:r>
        <w:rPr>
          <w:rFonts w:asciiTheme="minorHAnsi" w:hAnsiTheme="minorHAnsi"/>
          <w:szCs w:val="22"/>
        </w:rPr>
        <w:t>required to comp</w:t>
      </w:r>
      <w:r w:rsidR="00E501A5">
        <w:rPr>
          <w:rFonts w:asciiTheme="minorHAnsi" w:hAnsiTheme="minorHAnsi"/>
          <w:szCs w:val="22"/>
        </w:rPr>
        <w:t>l</w:t>
      </w:r>
      <w:r>
        <w:rPr>
          <w:rFonts w:asciiTheme="minorHAnsi" w:hAnsiTheme="minorHAnsi"/>
          <w:szCs w:val="22"/>
        </w:rPr>
        <w:t xml:space="preserve">ete the attached form and ensure that the </w:t>
      </w:r>
      <w:r w:rsidR="00D56841">
        <w:rPr>
          <w:rFonts w:asciiTheme="minorHAnsi" w:hAnsiTheme="minorHAnsi"/>
          <w:szCs w:val="22"/>
        </w:rPr>
        <w:t xml:space="preserve">appropriate </w:t>
      </w:r>
      <w:r>
        <w:rPr>
          <w:rFonts w:asciiTheme="minorHAnsi" w:hAnsiTheme="minorHAnsi"/>
          <w:szCs w:val="22"/>
        </w:rPr>
        <w:t xml:space="preserve">administrative staff are aware of all travel plans prior to departure. The completed form </w:t>
      </w:r>
      <w:r w:rsidR="00D56841">
        <w:rPr>
          <w:rFonts w:asciiTheme="minorHAnsi" w:hAnsiTheme="minorHAnsi"/>
          <w:szCs w:val="22"/>
        </w:rPr>
        <w:t>should</w:t>
      </w:r>
      <w:r>
        <w:rPr>
          <w:rFonts w:asciiTheme="minorHAnsi" w:hAnsiTheme="minorHAnsi"/>
          <w:szCs w:val="22"/>
        </w:rPr>
        <w:t xml:space="preserve"> be emailed to </w:t>
      </w:r>
      <w:r w:rsidR="00B23899" w:rsidRPr="00933C40">
        <w:rPr>
          <w:rFonts w:asciiTheme="minorHAnsi" w:hAnsiTheme="minorHAnsi"/>
          <w:szCs w:val="22"/>
        </w:rPr>
        <w:t>both Jo Laryea who is based in the UK:</w:t>
      </w:r>
      <w:r w:rsidR="00E501A5">
        <w:rPr>
          <w:rFonts w:asciiTheme="minorHAnsi" w:hAnsiTheme="minorHAnsi"/>
          <w:szCs w:val="22"/>
        </w:rPr>
        <w:t xml:space="preserve"> </w:t>
      </w:r>
      <w:hyperlink r:id="rId17" w:history="1">
        <w:r w:rsidR="00E501A5" w:rsidRPr="003D4E51">
          <w:rPr>
            <w:rStyle w:val="Hyperlink"/>
            <w:rFonts w:asciiTheme="minorHAnsi" w:hAnsiTheme="minorHAnsi"/>
            <w:szCs w:val="22"/>
          </w:rPr>
          <w:t>J.Laryea@soton.ac.uk</w:t>
        </w:r>
      </w:hyperlink>
      <w:r w:rsidR="00E501A5">
        <w:rPr>
          <w:rFonts w:asciiTheme="minorHAnsi" w:hAnsiTheme="minorHAnsi"/>
          <w:szCs w:val="22"/>
        </w:rPr>
        <w:t xml:space="preserve">, and Ayu Othman who is based at USMC: </w:t>
      </w:r>
      <w:hyperlink r:id="rId18" w:history="1">
        <w:r w:rsidR="00E501A5" w:rsidRPr="003D4E51">
          <w:rPr>
            <w:rStyle w:val="Hyperlink"/>
            <w:rFonts w:asciiTheme="minorHAnsi" w:hAnsiTheme="minorHAnsi"/>
            <w:szCs w:val="22"/>
          </w:rPr>
          <w:t>n.b.othman@soton.ac.uk</w:t>
        </w:r>
      </w:hyperlink>
      <w:r w:rsidR="00E501A5">
        <w:rPr>
          <w:rFonts w:asciiTheme="minorHAnsi" w:hAnsiTheme="minorHAnsi"/>
          <w:szCs w:val="22"/>
        </w:rPr>
        <w:t>.</w:t>
      </w:r>
      <w:r w:rsidR="000C7D92">
        <w:rPr>
          <w:rFonts w:asciiTheme="minorHAnsi" w:hAnsiTheme="minorHAnsi"/>
          <w:szCs w:val="22"/>
        </w:rPr>
        <w:t xml:space="preserve"> </w:t>
      </w:r>
    </w:p>
    <w:p w:rsidR="00E501A5" w:rsidRDefault="00E501A5" w:rsidP="00ED7748">
      <w:pPr>
        <w:pStyle w:val="PlainText"/>
        <w:rPr>
          <w:rFonts w:asciiTheme="minorHAnsi" w:hAnsiTheme="minorHAnsi"/>
          <w:szCs w:val="22"/>
        </w:rPr>
      </w:pPr>
    </w:p>
    <w:p w:rsidR="00E501A5" w:rsidRDefault="00E501A5" w:rsidP="00ED7748">
      <w:pPr>
        <w:pStyle w:val="PlainText"/>
        <w:rPr>
          <w:rFonts w:asciiTheme="minorHAnsi" w:hAnsiTheme="minorHAnsi"/>
          <w:szCs w:val="22"/>
        </w:rPr>
      </w:pPr>
    </w:p>
    <w:p w:rsidR="00E501A5" w:rsidRDefault="00E501A5" w:rsidP="00ED7748">
      <w:pPr>
        <w:pStyle w:val="PlainText"/>
        <w:rPr>
          <w:rFonts w:asciiTheme="minorHAnsi" w:hAnsiTheme="minorHAnsi"/>
          <w:szCs w:val="22"/>
        </w:rPr>
      </w:pPr>
    </w:p>
    <w:p w:rsidR="00933C40" w:rsidRPr="00933C40" w:rsidRDefault="00933C40" w:rsidP="00933C40">
      <w:pPr>
        <w:pStyle w:val="PlainText"/>
        <w:rPr>
          <w:rFonts w:asciiTheme="minorHAnsi" w:hAnsiTheme="minorHAnsi"/>
          <w:szCs w:val="22"/>
        </w:rPr>
      </w:pPr>
    </w:p>
    <w:p w:rsidR="00815466" w:rsidRDefault="00815466" w:rsidP="00815466">
      <w:pPr>
        <w:pStyle w:val="PlainText"/>
        <w:rPr>
          <w:rFonts w:asciiTheme="minorHAnsi" w:hAnsiTheme="minorHAnsi"/>
          <w:szCs w:val="22"/>
        </w:rPr>
      </w:pPr>
    </w:p>
    <w:p w:rsidR="00815466" w:rsidRDefault="00815466" w:rsidP="00815466">
      <w:pPr>
        <w:pStyle w:val="PlainText"/>
        <w:rPr>
          <w:rFonts w:asciiTheme="minorHAnsi" w:hAnsiTheme="minorHAnsi"/>
          <w:szCs w:val="22"/>
        </w:rPr>
      </w:pPr>
    </w:p>
    <w:p w:rsidR="002D4239" w:rsidRDefault="002D4239" w:rsidP="00B33852">
      <w:pPr>
        <w:pStyle w:val="PlainText"/>
        <w:rPr>
          <w:rFonts w:asciiTheme="minorHAnsi" w:hAnsiTheme="minorHAnsi"/>
          <w:szCs w:val="22"/>
        </w:rPr>
        <w:sectPr w:rsidR="002D4239" w:rsidSect="00F22892">
          <w:footerReference w:type="default" r:id="rId19"/>
          <w:headerReference w:type="first" r:id="rId20"/>
          <w:footerReference w:type="first" r:id="rId21"/>
          <w:pgSz w:w="11906" w:h="16838" w:code="9"/>
          <w:pgMar w:top="567" w:right="907" w:bottom="567" w:left="907" w:header="454" w:footer="680" w:gutter="0"/>
          <w:cols w:space="708"/>
          <w:titlePg/>
          <w:docGrid w:linePitch="360"/>
        </w:sectPr>
      </w:pPr>
    </w:p>
    <w:tbl>
      <w:tblPr>
        <w:tblW w:w="10467" w:type="dxa"/>
        <w:tblInd w:w="-459"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Look w:val="0000" w:firstRow="0" w:lastRow="0" w:firstColumn="0" w:lastColumn="0" w:noHBand="0" w:noVBand="0"/>
      </w:tblPr>
      <w:tblGrid>
        <w:gridCol w:w="4437"/>
        <w:gridCol w:w="3150"/>
        <w:gridCol w:w="2880"/>
      </w:tblGrid>
      <w:tr w:rsidR="00F715DF" w:rsidRPr="00F715DF" w:rsidTr="00E41813">
        <w:tc>
          <w:tcPr>
            <w:tcW w:w="4437" w:type="dxa"/>
            <w:shd w:val="clear" w:color="auto" w:fill="99CCFF"/>
          </w:tcPr>
          <w:p w:rsidR="00F715DF" w:rsidRPr="00F715DF" w:rsidRDefault="00F715DF" w:rsidP="00F715DF">
            <w:pPr>
              <w:numPr>
                <w:ilvl w:val="0"/>
                <w:numId w:val="16"/>
              </w:numPr>
              <w:tabs>
                <w:tab w:val="clear" w:pos="360"/>
              </w:tabs>
              <w:spacing w:after="0" w:line="240" w:lineRule="auto"/>
              <w:ind w:left="0" w:firstLine="0"/>
              <w:rPr>
                <w:b/>
                <w:szCs w:val="18"/>
              </w:rPr>
            </w:pPr>
            <w:r w:rsidRPr="00F715DF">
              <w:rPr>
                <w:b/>
                <w:szCs w:val="18"/>
              </w:rPr>
              <w:lastRenderedPageBreak/>
              <w:t>RISK ASSESSMENT FORM</w:t>
            </w:r>
          </w:p>
          <w:p w:rsidR="00F715DF" w:rsidRPr="00F715DF" w:rsidRDefault="000E742B" w:rsidP="00F715DF">
            <w:pPr>
              <w:numPr>
                <w:ilvl w:val="0"/>
                <w:numId w:val="16"/>
              </w:numPr>
              <w:tabs>
                <w:tab w:val="clear" w:pos="360"/>
              </w:tabs>
              <w:spacing w:after="0" w:line="240" w:lineRule="auto"/>
              <w:ind w:left="0" w:firstLine="0"/>
              <w:rPr>
                <w:szCs w:val="18"/>
              </w:rPr>
            </w:pPr>
            <w:r>
              <w:rPr>
                <w:b/>
                <w:szCs w:val="18"/>
              </w:rPr>
              <w:t>USMC</w:t>
            </w:r>
          </w:p>
        </w:tc>
        <w:tc>
          <w:tcPr>
            <w:tcW w:w="3150" w:type="dxa"/>
            <w:shd w:val="clear" w:color="auto" w:fill="99CCFF"/>
          </w:tcPr>
          <w:p w:rsidR="00F715DF" w:rsidRPr="00F715DF" w:rsidRDefault="00F715DF" w:rsidP="00F715DF">
            <w:pPr>
              <w:spacing w:after="0" w:line="240" w:lineRule="auto"/>
              <w:rPr>
                <w:szCs w:val="18"/>
              </w:rPr>
            </w:pPr>
          </w:p>
        </w:tc>
        <w:tc>
          <w:tcPr>
            <w:tcW w:w="2880" w:type="dxa"/>
          </w:tcPr>
          <w:p w:rsidR="00F715DF" w:rsidRPr="00F715DF" w:rsidRDefault="00F715DF" w:rsidP="00F715DF">
            <w:pPr>
              <w:spacing w:after="0" w:line="240" w:lineRule="auto"/>
              <w:rPr>
                <w:szCs w:val="18"/>
              </w:rPr>
            </w:pPr>
            <w:r>
              <w:rPr>
                <w:noProof/>
                <w:szCs w:val="18"/>
                <w:lang w:eastAsia="zh-CN"/>
              </w:rPr>
              <w:drawing>
                <wp:inline distT="0" distB="0" distL="0" distR="0" wp14:anchorId="21609B31" wp14:editId="122E68D1">
                  <wp:extent cx="1685925" cy="361950"/>
                  <wp:effectExtent l="0" t="0" r="9525" b="0"/>
                  <wp:docPr id="2" name="Picture 2"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niversity_southampton_blac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5925" cy="361950"/>
                          </a:xfrm>
                          <a:prstGeom prst="rect">
                            <a:avLst/>
                          </a:prstGeom>
                          <a:noFill/>
                          <a:ln>
                            <a:noFill/>
                          </a:ln>
                        </pic:spPr>
                      </pic:pic>
                    </a:graphicData>
                  </a:graphic>
                </wp:inline>
              </w:drawing>
            </w:r>
          </w:p>
        </w:tc>
      </w:tr>
    </w:tbl>
    <w:p w:rsidR="00F715DF" w:rsidRPr="00F715DF" w:rsidRDefault="00F715DF" w:rsidP="00F715DF">
      <w:pPr>
        <w:spacing w:after="0" w:line="240" w:lineRule="auto"/>
        <w:jc w:val="center"/>
        <w:rPr>
          <w:b/>
          <w:szCs w:val="18"/>
        </w:rPr>
      </w:pPr>
      <w:bookmarkStart w:id="1" w:name="Title"/>
      <w:bookmarkEnd w:id="1"/>
    </w:p>
    <w:tbl>
      <w:tblPr>
        <w:tblW w:w="10490" w:type="dxa"/>
        <w:tblInd w:w="-459" w:type="dxa"/>
        <w:tblBorders>
          <w:top w:val="single" w:sz="12" w:space="0" w:color="3366FF"/>
          <w:left w:val="single" w:sz="12" w:space="0" w:color="3366FF"/>
          <w:bottom w:val="single" w:sz="12" w:space="0" w:color="3366FF"/>
          <w:right w:val="single" w:sz="12" w:space="0" w:color="3366FF"/>
          <w:insideH w:val="single" w:sz="12" w:space="0" w:color="3366FF"/>
          <w:insideV w:val="single" w:sz="12" w:space="0" w:color="3366FF"/>
        </w:tblBorders>
        <w:tblLayout w:type="fixed"/>
        <w:tblLook w:val="0000" w:firstRow="0" w:lastRow="0" w:firstColumn="0" w:lastColumn="0" w:noHBand="0" w:noVBand="0"/>
      </w:tblPr>
      <w:tblGrid>
        <w:gridCol w:w="2552"/>
        <w:gridCol w:w="850"/>
        <w:gridCol w:w="4678"/>
        <w:gridCol w:w="2410"/>
      </w:tblGrid>
      <w:tr w:rsidR="00F715DF" w:rsidRPr="00F715DF" w:rsidTr="00E41813">
        <w:trPr>
          <w:trHeight w:val="461"/>
        </w:trPr>
        <w:tc>
          <w:tcPr>
            <w:tcW w:w="2552" w:type="dxa"/>
            <w:shd w:val="clear" w:color="auto" w:fill="99CCFF"/>
          </w:tcPr>
          <w:p w:rsidR="00F715DF" w:rsidRPr="00F715DF" w:rsidRDefault="00F715DF" w:rsidP="00F715DF">
            <w:pPr>
              <w:spacing w:after="0" w:line="240" w:lineRule="auto"/>
              <w:rPr>
                <w:b/>
                <w:szCs w:val="18"/>
              </w:rPr>
            </w:pPr>
            <w:r w:rsidRPr="00F715DF">
              <w:rPr>
                <w:b/>
                <w:szCs w:val="18"/>
              </w:rPr>
              <w:t>Brief outline of work/activity:</w:t>
            </w:r>
          </w:p>
        </w:tc>
        <w:tc>
          <w:tcPr>
            <w:tcW w:w="7938" w:type="dxa"/>
            <w:gridSpan w:val="3"/>
          </w:tcPr>
          <w:p w:rsidR="00D56841" w:rsidRDefault="00DB12EF" w:rsidP="007550A8">
            <w:pPr>
              <w:spacing w:after="0" w:line="240" w:lineRule="auto"/>
              <w:rPr>
                <w:szCs w:val="18"/>
              </w:rPr>
            </w:pPr>
            <w:r>
              <w:rPr>
                <w:szCs w:val="18"/>
              </w:rPr>
              <w:t>Visit to USMC</w:t>
            </w:r>
            <w:r w:rsidR="00D56841">
              <w:rPr>
                <w:szCs w:val="18"/>
              </w:rPr>
              <w:t xml:space="preserve"> to:</w:t>
            </w:r>
          </w:p>
          <w:p w:rsidR="00D56841" w:rsidRPr="00F715DF" w:rsidRDefault="00D56841" w:rsidP="00F715DF">
            <w:pPr>
              <w:spacing w:after="0" w:line="240" w:lineRule="auto"/>
              <w:rPr>
                <w:szCs w:val="18"/>
              </w:rPr>
            </w:pPr>
          </w:p>
        </w:tc>
      </w:tr>
      <w:tr w:rsidR="00F715DF" w:rsidRPr="00F715DF" w:rsidTr="00E41813">
        <w:tc>
          <w:tcPr>
            <w:tcW w:w="2552" w:type="dxa"/>
            <w:shd w:val="clear" w:color="auto" w:fill="99CCFF"/>
          </w:tcPr>
          <w:p w:rsidR="00F715DF" w:rsidRPr="00F715DF" w:rsidRDefault="00F715DF" w:rsidP="00F715DF">
            <w:pPr>
              <w:spacing w:after="0" w:line="240" w:lineRule="auto"/>
              <w:rPr>
                <w:b/>
                <w:szCs w:val="18"/>
              </w:rPr>
            </w:pPr>
            <w:r w:rsidRPr="00F715DF">
              <w:rPr>
                <w:b/>
                <w:szCs w:val="18"/>
              </w:rPr>
              <w:t>Name of Traveller:</w:t>
            </w:r>
          </w:p>
        </w:tc>
        <w:tc>
          <w:tcPr>
            <w:tcW w:w="7938" w:type="dxa"/>
            <w:gridSpan w:val="3"/>
          </w:tcPr>
          <w:p w:rsidR="00F715DF" w:rsidRPr="00F715DF" w:rsidRDefault="00F715DF" w:rsidP="00F715DF">
            <w:pPr>
              <w:spacing w:after="0" w:line="240" w:lineRule="auto"/>
              <w:rPr>
                <w:szCs w:val="18"/>
              </w:rPr>
            </w:pPr>
          </w:p>
        </w:tc>
      </w:tr>
      <w:tr w:rsidR="00F715DF" w:rsidRPr="00F715DF" w:rsidTr="00E41813">
        <w:tc>
          <w:tcPr>
            <w:tcW w:w="2552" w:type="dxa"/>
            <w:shd w:val="clear" w:color="auto" w:fill="99CCFF"/>
          </w:tcPr>
          <w:p w:rsidR="00F715DF" w:rsidRPr="00F715DF" w:rsidRDefault="00F715DF" w:rsidP="00F715DF">
            <w:pPr>
              <w:spacing w:after="0" w:line="240" w:lineRule="auto"/>
              <w:rPr>
                <w:b/>
                <w:szCs w:val="18"/>
              </w:rPr>
            </w:pPr>
            <w:r w:rsidRPr="00F715DF">
              <w:rPr>
                <w:b/>
                <w:szCs w:val="18"/>
              </w:rPr>
              <w:t>Location and date of travel:</w:t>
            </w:r>
          </w:p>
        </w:tc>
        <w:tc>
          <w:tcPr>
            <w:tcW w:w="7938" w:type="dxa"/>
            <w:gridSpan w:val="3"/>
          </w:tcPr>
          <w:p w:rsidR="00F715DF" w:rsidRDefault="00DB12EF" w:rsidP="00FF7DE5">
            <w:pPr>
              <w:spacing w:after="0" w:line="240" w:lineRule="auto"/>
              <w:rPr>
                <w:szCs w:val="18"/>
              </w:rPr>
            </w:pPr>
            <w:r>
              <w:rPr>
                <w:szCs w:val="18"/>
              </w:rPr>
              <w:t xml:space="preserve">USMC, South </w:t>
            </w:r>
            <w:r w:rsidR="00E360C2">
              <w:rPr>
                <w:szCs w:val="18"/>
              </w:rPr>
              <w:t xml:space="preserve">of </w:t>
            </w:r>
            <w:r>
              <w:rPr>
                <w:szCs w:val="18"/>
              </w:rPr>
              <w:t>Johor</w:t>
            </w:r>
            <w:r w:rsidR="00D56841">
              <w:rPr>
                <w:szCs w:val="18"/>
              </w:rPr>
              <w:t>,</w:t>
            </w:r>
            <w:r>
              <w:rPr>
                <w:szCs w:val="18"/>
              </w:rPr>
              <w:t xml:space="preserve"> Malaysia</w:t>
            </w:r>
            <w:r w:rsidR="00D56841">
              <w:rPr>
                <w:szCs w:val="18"/>
              </w:rPr>
              <w:t xml:space="preserve"> </w:t>
            </w:r>
            <w:r w:rsidR="00FF7DE5">
              <w:rPr>
                <w:i/>
                <w:iCs/>
                <w:szCs w:val="18"/>
                <w:u w:val="single"/>
              </w:rPr>
              <w:t>Insert date</w:t>
            </w:r>
            <w:r w:rsidR="00D56841" w:rsidRPr="00FF7DE5">
              <w:rPr>
                <w:i/>
                <w:iCs/>
                <w:szCs w:val="18"/>
                <w:u w:val="single"/>
              </w:rPr>
              <w:t>:</w:t>
            </w:r>
          </w:p>
          <w:p w:rsidR="00D56841" w:rsidRPr="00F715DF" w:rsidRDefault="00D56841" w:rsidP="00F715DF">
            <w:pPr>
              <w:spacing w:after="0" w:line="240" w:lineRule="auto"/>
              <w:rPr>
                <w:szCs w:val="18"/>
              </w:rPr>
            </w:pPr>
          </w:p>
        </w:tc>
      </w:tr>
      <w:tr w:rsidR="000E742B" w:rsidRPr="00F715DF" w:rsidTr="00E41813">
        <w:tc>
          <w:tcPr>
            <w:tcW w:w="2552" w:type="dxa"/>
            <w:shd w:val="clear" w:color="auto" w:fill="99CCFF"/>
          </w:tcPr>
          <w:p w:rsidR="000E742B" w:rsidRPr="00F715DF" w:rsidRDefault="000E742B" w:rsidP="00F715DF">
            <w:pPr>
              <w:spacing w:after="0" w:line="240" w:lineRule="auto"/>
              <w:rPr>
                <w:b/>
                <w:szCs w:val="18"/>
              </w:rPr>
            </w:pPr>
            <w:r>
              <w:rPr>
                <w:b/>
                <w:szCs w:val="18"/>
              </w:rPr>
              <w:t>Duration of Visit:</w:t>
            </w:r>
          </w:p>
        </w:tc>
        <w:tc>
          <w:tcPr>
            <w:tcW w:w="7938" w:type="dxa"/>
            <w:gridSpan w:val="3"/>
          </w:tcPr>
          <w:p w:rsidR="000E742B" w:rsidRPr="00F715DF" w:rsidRDefault="000E742B" w:rsidP="00FF7DE5">
            <w:pPr>
              <w:spacing w:before="60" w:after="0" w:line="240" w:lineRule="auto"/>
              <w:rPr>
                <w:szCs w:val="18"/>
              </w:rPr>
            </w:pPr>
          </w:p>
        </w:tc>
      </w:tr>
      <w:tr w:rsidR="00F715DF" w:rsidRPr="00F715DF" w:rsidTr="00E41813">
        <w:tc>
          <w:tcPr>
            <w:tcW w:w="2552" w:type="dxa"/>
            <w:shd w:val="clear" w:color="auto" w:fill="99CCFF"/>
          </w:tcPr>
          <w:p w:rsidR="00F715DF" w:rsidRPr="00F715DF" w:rsidRDefault="00F715DF" w:rsidP="00F715DF">
            <w:pPr>
              <w:spacing w:after="0" w:line="240" w:lineRule="auto"/>
              <w:rPr>
                <w:b/>
                <w:szCs w:val="18"/>
              </w:rPr>
            </w:pPr>
            <w:r w:rsidRPr="00F715DF">
              <w:rPr>
                <w:b/>
                <w:szCs w:val="18"/>
              </w:rPr>
              <w:t>Significant hazards:</w:t>
            </w:r>
          </w:p>
          <w:p w:rsidR="00F715DF" w:rsidRPr="00F715DF" w:rsidRDefault="00F715DF" w:rsidP="00F715DF">
            <w:pPr>
              <w:spacing w:after="0" w:line="240" w:lineRule="auto"/>
              <w:rPr>
                <w:b/>
                <w:i/>
                <w:szCs w:val="18"/>
              </w:rPr>
            </w:pPr>
            <w:r w:rsidRPr="00F715DF">
              <w:rPr>
                <w:b/>
                <w:i/>
                <w:szCs w:val="18"/>
              </w:rPr>
              <w:t>[continue on separate page if</w:t>
            </w:r>
          </w:p>
          <w:p w:rsidR="00F715DF" w:rsidRPr="00F715DF" w:rsidRDefault="00F715DF" w:rsidP="00F715DF">
            <w:pPr>
              <w:spacing w:after="0" w:line="240" w:lineRule="auto"/>
              <w:rPr>
                <w:b/>
                <w:szCs w:val="18"/>
              </w:rPr>
            </w:pPr>
            <w:r w:rsidRPr="00F715DF">
              <w:rPr>
                <w:b/>
                <w:i/>
                <w:szCs w:val="18"/>
              </w:rPr>
              <w:t>necessary]</w:t>
            </w:r>
          </w:p>
          <w:p w:rsidR="00F715DF" w:rsidRPr="00F715DF" w:rsidRDefault="00F715DF" w:rsidP="00F715DF">
            <w:pPr>
              <w:spacing w:after="0" w:line="240" w:lineRule="auto"/>
              <w:rPr>
                <w:b/>
                <w:szCs w:val="18"/>
              </w:rPr>
            </w:pPr>
          </w:p>
          <w:p w:rsidR="00F715DF" w:rsidRPr="00F715DF" w:rsidRDefault="00F715DF" w:rsidP="00F715DF">
            <w:pPr>
              <w:spacing w:after="0" w:line="240" w:lineRule="auto"/>
              <w:rPr>
                <w:b/>
                <w:szCs w:val="18"/>
              </w:rPr>
            </w:pPr>
          </w:p>
          <w:p w:rsidR="00F715DF" w:rsidRPr="00F715DF" w:rsidRDefault="00F715DF" w:rsidP="00F715DF">
            <w:pPr>
              <w:spacing w:after="0" w:line="240" w:lineRule="auto"/>
              <w:rPr>
                <w:b/>
                <w:szCs w:val="18"/>
              </w:rPr>
            </w:pPr>
          </w:p>
        </w:tc>
        <w:tc>
          <w:tcPr>
            <w:tcW w:w="7938" w:type="dxa"/>
            <w:gridSpan w:val="3"/>
          </w:tcPr>
          <w:p w:rsidR="00F715DF" w:rsidRPr="00F715DF" w:rsidRDefault="00F715DF" w:rsidP="00F715DF">
            <w:pPr>
              <w:numPr>
                <w:ilvl w:val="0"/>
                <w:numId w:val="18"/>
              </w:numPr>
              <w:spacing w:before="60" w:after="0" w:line="240" w:lineRule="auto"/>
              <w:rPr>
                <w:szCs w:val="18"/>
              </w:rPr>
            </w:pPr>
            <w:r w:rsidRPr="00F715DF">
              <w:rPr>
                <w:szCs w:val="18"/>
              </w:rPr>
              <w:t>Unaware of surroundings and hazardous areas to avoid</w:t>
            </w:r>
          </w:p>
          <w:p w:rsidR="00F715DF" w:rsidRPr="00F715DF" w:rsidRDefault="00F715DF" w:rsidP="00F715DF">
            <w:pPr>
              <w:numPr>
                <w:ilvl w:val="0"/>
                <w:numId w:val="18"/>
              </w:numPr>
              <w:spacing w:before="60" w:after="0" w:line="240" w:lineRule="auto"/>
              <w:rPr>
                <w:szCs w:val="18"/>
              </w:rPr>
            </w:pPr>
            <w:r w:rsidRPr="00F715DF">
              <w:rPr>
                <w:szCs w:val="18"/>
              </w:rPr>
              <w:t>Lone travellers more prone to risk of violence</w:t>
            </w:r>
          </w:p>
          <w:p w:rsidR="00F715DF" w:rsidRPr="00F715DF" w:rsidRDefault="00F715DF" w:rsidP="00F715DF">
            <w:pPr>
              <w:numPr>
                <w:ilvl w:val="0"/>
                <w:numId w:val="18"/>
              </w:numPr>
              <w:spacing w:before="60" w:after="0" w:line="240" w:lineRule="auto"/>
              <w:rPr>
                <w:szCs w:val="18"/>
              </w:rPr>
            </w:pPr>
            <w:r w:rsidRPr="00F715DF">
              <w:rPr>
                <w:szCs w:val="18"/>
              </w:rPr>
              <w:t>Risk of disease</w:t>
            </w:r>
          </w:p>
          <w:p w:rsidR="00F715DF" w:rsidRPr="00F715DF" w:rsidRDefault="00F715DF" w:rsidP="00F715DF">
            <w:pPr>
              <w:numPr>
                <w:ilvl w:val="0"/>
                <w:numId w:val="18"/>
              </w:numPr>
              <w:spacing w:before="60" w:after="0" w:line="240" w:lineRule="auto"/>
              <w:rPr>
                <w:szCs w:val="18"/>
              </w:rPr>
            </w:pPr>
            <w:r w:rsidRPr="00F715DF">
              <w:rPr>
                <w:szCs w:val="18"/>
              </w:rPr>
              <w:t>Jet Lag</w:t>
            </w:r>
          </w:p>
          <w:p w:rsidR="00F715DF" w:rsidRPr="00F715DF" w:rsidRDefault="00F715DF" w:rsidP="00F715DF">
            <w:pPr>
              <w:numPr>
                <w:ilvl w:val="0"/>
                <w:numId w:val="18"/>
              </w:numPr>
              <w:spacing w:before="60" w:after="0" w:line="240" w:lineRule="auto"/>
              <w:rPr>
                <w:szCs w:val="18"/>
              </w:rPr>
            </w:pPr>
            <w:r w:rsidRPr="00F715DF">
              <w:rPr>
                <w:szCs w:val="18"/>
              </w:rPr>
              <w:t>Loss of passport</w:t>
            </w:r>
          </w:p>
          <w:p w:rsidR="00F715DF" w:rsidRPr="00F715DF" w:rsidRDefault="00F715DF" w:rsidP="00F715DF">
            <w:pPr>
              <w:numPr>
                <w:ilvl w:val="0"/>
                <w:numId w:val="18"/>
              </w:numPr>
              <w:spacing w:before="60" w:after="0" w:line="240" w:lineRule="auto"/>
              <w:rPr>
                <w:szCs w:val="18"/>
              </w:rPr>
            </w:pPr>
            <w:r w:rsidRPr="00F715DF">
              <w:rPr>
                <w:szCs w:val="18"/>
              </w:rPr>
              <w:t>Risk of terrorism</w:t>
            </w:r>
          </w:p>
        </w:tc>
      </w:tr>
      <w:tr w:rsidR="00F715DF" w:rsidRPr="00F715DF" w:rsidTr="00E41813">
        <w:tc>
          <w:tcPr>
            <w:tcW w:w="2552" w:type="dxa"/>
            <w:shd w:val="clear" w:color="auto" w:fill="99CCFF"/>
          </w:tcPr>
          <w:p w:rsidR="00F715DF" w:rsidRPr="00F715DF" w:rsidRDefault="00F715DF" w:rsidP="00F715DF">
            <w:pPr>
              <w:spacing w:after="0" w:line="240" w:lineRule="auto"/>
              <w:rPr>
                <w:b/>
                <w:szCs w:val="18"/>
              </w:rPr>
            </w:pPr>
            <w:r w:rsidRPr="00F715DF">
              <w:rPr>
                <w:b/>
                <w:szCs w:val="18"/>
              </w:rPr>
              <w:t>Who might be exposed to the hazards?</w:t>
            </w:r>
          </w:p>
        </w:tc>
        <w:tc>
          <w:tcPr>
            <w:tcW w:w="7938" w:type="dxa"/>
            <w:gridSpan w:val="3"/>
          </w:tcPr>
          <w:p w:rsidR="00F715DF" w:rsidRPr="00F715DF" w:rsidRDefault="00F715DF" w:rsidP="00F715DF">
            <w:pPr>
              <w:spacing w:after="0" w:line="240" w:lineRule="auto"/>
              <w:rPr>
                <w:szCs w:val="18"/>
              </w:rPr>
            </w:pPr>
            <w:r w:rsidRPr="00F715DF">
              <w:rPr>
                <w:szCs w:val="18"/>
              </w:rPr>
              <w:t>Any member of staff representing the University of Southampton in country</w:t>
            </w:r>
          </w:p>
        </w:tc>
      </w:tr>
      <w:tr w:rsidR="00F715DF" w:rsidRPr="00F715DF" w:rsidTr="00E41813">
        <w:tc>
          <w:tcPr>
            <w:tcW w:w="2552" w:type="dxa"/>
            <w:shd w:val="clear" w:color="auto" w:fill="99CCFF"/>
          </w:tcPr>
          <w:p w:rsidR="00F715DF" w:rsidRPr="00F715DF" w:rsidRDefault="00F715DF" w:rsidP="00F715DF">
            <w:pPr>
              <w:spacing w:after="0" w:line="240" w:lineRule="auto"/>
              <w:rPr>
                <w:b/>
                <w:szCs w:val="18"/>
              </w:rPr>
            </w:pPr>
            <w:r w:rsidRPr="00F715DF">
              <w:rPr>
                <w:b/>
                <w:szCs w:val="18"/>
              </w:rPr>
              <w:t>Existing control measures:</w:t>
            </w:r>
          </w:p>
          <w:p w:rsidR="00F715DF" w:rsidRPr="00F715DF" w:rsidRDefault="00F715DF" w:rsidP="00F715DF">
            <w:pPr>
              <w:spacing w:after="0" w:line="240" w:lineRule="auto"/>
              <w:rPr>
                <w:b/>
                <w:szCs w:val="18"/>
              </w:rPr>
            </w:pPr>
          </w:p>
          <w:p w:rsidR="00F715DF" w:rsidRPr="00F715DF" w:rsidRDefault="00F715DF" w:rsidP="00F715DF">
            <w:pPr>
              <w:spacing w:after="0" w:line="240" w:lineRule="auto"/>
              <w:rPr>
                <w:b/>
                <w:szCs w:val="18"/>
              </w:rPr>
            </w:pPr>
          </w:p>
          <w:p w:rsidR="00F715DF" w:rsidRPr="00F715DF" w:rsidRDefault="00F715DF" w:rsidP="00F715DF">
            <w:pPr>
              <w:spacing w:after="0" w:line="240" w:lineRule="auto"/>
              <w:rPr>
                <w:b/>
                <w:szCs w:val="18"/>
              </w:rPr>
            </w:pPr>
          </w:p>
          <w:p w:rsidR="00F715DF" w:rsidRPr="00F715DF" w:rsidRDefault="00F715DF" w:rsidP="00F715DF">
            <w:pPr>
              <w:spacing w:after="0" w:line="240" w:lineRule="auto"/>
              <w:rPr>
                <w:b/>
                <w:szCs w:val="18"/>
              </w:rPr>
            </w:pPr>
          </w:p>
          <w:p w:rsidR="00F715DF" w:rsidRPr="00F715DF" w:rsidRDefault="00F715DF" w:rsidP="00F715DF">
            <w:pPr>
              <w:spacing w:after="0" w:line="240" w:lineRule="auto"/>
              <w:rPr>
                <w:b/>
                <w:szCs w:val="18"/>
              </w:rPr>
            </w:pPr>
          </w:p>
        </w:tc>
        <w:tc>
          <w:tcPr>
            <w:tcW w:w="7938" w:type="dxa"/>
            <w:gridSpan w:val="3"/>
          </w:tcPr>
          <w:p w:rsidR="00F715DF" w:rsidRPr="00F715DF" w:rsidRDefault="00F715DF" w:rsidP="006F1B23">
            <w:pPr>
              <w:numPr>
                <w:ilvl w:val="0"/>
                <w:numId w:val="19"/>
              </w:numPr>
              <w:spacing w:after="0" w:line="240" w:lineRule="auto"/>
              <w:rPr>
                <w:noProof/>
                <w:szCs w:val="18"/>
              </w:rPr>
            </w:pPr>
            <w:r w:rsidRPr="00F715DF">
              <w:rPr>
                <w:noProof/>
                <w:szCs w:val="18"/>
              </w:rPr>
              <w:t>Information packs are provided for each traveller containing country specific information</w:t>
            </w:r>
            <w:r w:rsidR="006F1B23">
              <w:rPr>
                <w:noProof/>
                <w:szCs w:val="18"/>
              </w:rPr>
              <w:t>, and staff are advised to view the University’s</w:t>
            </w:r>
            <w:r w:rsidRPr="00F715DF">
              <w:rPr>
                <w:noProof/>
                <w:szCs w:val="18"/>
              </w:rPr>
              <w:t xml:space="preserve"> insurance documents and emergency contact details.</w:t>
            </w:r>
          </w:p>
          <w:p w:rsidR="00F715DF" w:rsidRPr="00F715DF" w:rsidRDefault="00F715DF" w:rsidP="00F715DF">
            <w:pPr>
              <w:spacing w:after="0" w:line="240" w:lineRule="auto"/>
              <w:rPr>
                <w:noProof/>
                <w:szCs w:val="18"/>
              </w:rPr>
            </w:pPr>
          </w:p>
          <w:p w:rsidR="00F715DF" w:rsidRPr="00F715DF" w:rsidRDefault="00F715DF" w:rsidP="00F715DF">
            <w:pPr>
              <w:numPr>
                <w:ilvl w:val="0"/>
                <w:numId w:val="19"/>
              </w:numPr>
              <w:spacing w:after="0" w:line="240" w:lineRule="auto"/>
              <w:rPr>
                <w:noProof/>
                <w:szCs w:val="18"/>
              </w:rPr>
            </w:pPr>
            <w:r w:rsidRPr="00F715DF">
              <w:rPr>
                <w:noProof/>
                <w:szCs w:val="18"/>
              </w:rPr>
              <w:t>A predeparture checklist is provided to all travellers to ensure all areas of concern are addressed</w:t>
            </w:r>
          </w:p>
          <w:p w:rsidR="00F715DF" w:rsidRPr="00F715DF" w:rsidRDefault="00F715DF" w:rsidP="00F715DF">
            <w:pPr>
              <w:spacing w:after="0" w:line="240" w:lineRule="auto"/>
              <w:rPr>
                <w:noProof/>
                <w:szCs w:val="18"/>
              </w:rPr>
            </w:pPr>
          </w:p>
          <w:p w:rsidR="00F715DF" w:rsidRPr="00F715DF" w:rsidRDefault="00F715DF" w:rsidP="006F1B23">
            <w:pPr>
              <w:numPr>
                <w:ilvl w:val="0"/>
                <w:numId w:val="19"/>
              </w:numPr>
              <w:spacing w:after="0" w:line="240" w:lineRule="auto"/>
              <w:rPr>
                <w:noProof/>
                <w:szCs w:val="18"/>
              </w:rPr>
            </w:pPr>
            <w:r w:rsidRPr="00F715DF">
              <w:rPr>
                <w:noProof/>
                <w:szCs w:val="18"/>
              </w:rPr>
              <w:t xml:space="preserve">Staff </w:t>
            </w:r>
            <w:r w:rsidRPr="00F715DF">
              <w:rPr>
                <w:szCs w:val="18"/>
              </w:rPr>
              <w:t>itineraries</w:t>
            </w:r>
            <w:r w:rsidRPr="00F715DF">
              <w:rPr>
                <w:noProof/>
                <w:szCs w:val="18"/>
              </w:rPr>
              <w:t>, including all meetings</w:t>
            </w:r>
            <w:r w:rsidR="006F1B23">
              <w:rPr>
                <w:noProof/>
                <w:szCs w:val="18"/>
              </w:rPr>
              <w:t xml:space="preserve"> and accommodation are kept with a member of staff in the UK, and at USMC</w:t>
            </w:r>
            <w:r w:rsidR="000E742B">
              <w:rPr>
                <w:noProof/>
                <w:szCs w:val="18"/>
              </w:rPr>
              <w:t>.</w:t>
            </w:r>
          </w:p>
          <w:p w:rsidR="00F715DF" w:rsidRPr="00F715DF" w:rsidRDefault="00F715DF" w:rsidP="00F715DF">
            <w:pPr>
              <w:spacing w:after="0" w:line="240" w:lineRule="auto"/>
              <w:rPr>
                <w:noProof/>
                <w:szCs w:val="18"/>
              </w:rPr>
            </w:pPr>
          </w:p>
          <w:p w:rsidR="00F715DF" w:rsidRPr="00F715DF" w:rsidRDefault="00F715DF" w:rsidP="00E501A5">
            <w:pPr>
              <w:numPr>
                <w:ilvl w:val="0"/>
                <w:numId w:val="19"/>
              </w:numPr>
              <w:spacing w:after="0" w:line="240" w:lineRule="auto"/>
              <w:rPr>
                <w:noProof/>
                <w:szCs w:val="18"/>
              </w:rPr>
            </w:pPr>
            <w:r w:rsidRPr="00F715DF">
              <w:rPr>
                <w:noProof/>
                <w:szCs w:val="18"/>
              </w:rPr>
              <w:t xml:space="preserve">Travellers are </w:t>
            </w:r>
            <w:r w:rsidR="006F1B23">
              <w:rPr>
                <w:noProof/>
                <w:szCs w:val="18"/>
              </w:rPr>
              <w:t xml:space="preserve">requried to contact </w:t>
            </w:r>
            <w:r w:rsidR="00E501A5">
              <w:rPr>
                <w:noProof/>
                <w:szCs w:val="18"/>
              </w:rPr>
              <w:t>Ayu Othman</w:t>
            </w:r>
            <w:r w:rsidR="006F1B23">
              <w:rPr>
                <w:noProof/>
                <w:szCs w:val="18"/>
              </w:rPr>
              <w:t xml:space="preserve"> </w:t>
            </w:r>
            <w:r w:rsidRPr="00F715DF">
              <w:rPr>
                <w:noProof/>
                <w:szCs w:val="18"/>
              </w:rPr>
              <w:t xml:space="preserve">on arrival at </w:t>
            </w:r>
            <w:r w:rsidR="000E742B">
              <w:rPr>
                <w:noProof/>
                <w:szCs w:val="18"/>
              </w:rPr>
              <w:t>USMC, and Jo Laryea on return to the UK</w:t>
            </w:r>
          </w:p>
          <w:p w:rsidR="00F715DF" w:rsidRPr="00F715DF" w:rsidRDefault="00F715DF" w:rsidP="00F715DF">
            <w:pPr>
              <w:spacing w:after="0" w:line="240" w:lineRule="auto"/>
              <w:rPr>
                <w:noProof/>
                <w:szCs w:val="18"/>
              </w:rPr>
            </w:pPr>
          </w:p>
          <w:p w:rsidR="00F715DF" w:rsidRPr="00F715DF" w:rsidRDefault="00F715DF" w:rsidP="00F715DF">
            <w:pPr>
              <w:numPr>
                <w:ilvl w:val="0"/>
                <w:numId w:val="19"/>
              </w:numPr>
              <w:spacing w:after="0" w:line="240" w:lineRule="auto"/>
              <w:rPr>
                <w:noProof/>
                <w:szCs w:val="18"/>
              </w:rPr>
            </w:pPr>
            <w:r w:rsidRPr="00F715DF">
              <w:rPr>
                <w:noProof/>
                <w:szCs w:val="18"/>
              </w:rPr>
              <w:t>University staff are provided with a Purchasing Card which may help in an emergency.</w:t>
            </w:r>
            <w:r w:rsidR="000C1615">
              <w:rPr>
                <w:noProof/>
                <w:szCs w:val="18"/>
              </w:rPr>
              <w:t xml:space="preserve"> </w:t>
            </w:r>
            <w:r w:rsidR="000C1615">
              <w:rPr>
                <w:i/>
                <w:iCs/>
                <w:noProof/>
                <w:szCs w:val="18"/>
              </w:rPr>
              <w:t>Delete if not applicable</w:t>
            </w:r>
          </w:p>
          <w:p w:rsidR="00F715DF" w:rsidRPr="00F715DF" w:rsidRDefault="00F715DF" w:rsidP="00F715DF">
            <w:pPr>
              <w:spacing w:after="0" w:line="240" w:lineRule="auto"/>
              <w:rPr>
                <w:szCs w:val="18"/>
              </w:rPr>
            </w:pPr>
          </w:p>
          <w:p w:rsidR="00F715DF" w:rsidRPr="00F715DF" w:rsidRDefault="00F715DF" w:rsidP="00F715DF">
            <w:pPr>
              <w:numPr>
                <w:ilvl w:val="0"/>
                <w:numId w:val="19"/>
              </w:numPr>
              <w:spacing w:after="0" w:line="240" w:lineRule="auto"/>
              <w:rPr>
                <w:szCs w:val="18"/>
              </w:rPr>
            </w:pPr>
            <w:r w:rsidRPr="00F715DF">
              <w:rPr>
                <w:szCs w:val="18"/>
              </w:rPr>
              <w:t>Secure Accommodation is provided for the duration of the trip.</w:t>
            </w:r>
          </w:p>
          <w:p w:rsidR="00F715DF" w:rsidRPr="00F715DF" w:rsidRDefault="00F715DF" w:rsidP="00F715DF">
            <w:pPr>
              <w:spacing w:after="0" w:line="240" w:lineRule="auto"/>
              <w:rPr>
                <w:szCs w:val="18"/>
              </w:rPr>
            </w:pPr>
          </w:p>
          <w:p w:rsidR="00F715DF" w:rsidRPr="00F715DF" w:rsidRDefault="00F715DF" w:rsidP="00F715DF">
            <w:pPr>
              <w:numPr>
                <w:ilvl w:val="0"/>
                <w:numId w:val="19"/>
              </w:numPr>
              <w:spacing w:after="0" w:line="240" w:lineRule="auto"/>
              <w:rPr>
                <w:szCs w:val="18"/>
              </w:rPr>
            </w:pPr>
            <w:r w:rsidRPr="00F715DF">
              <w:rPr>
                <w:szCs w:val="18"/>
              </w:rPr>
              <w:t>Airport pick</w:t>
            </w:r>
            <w:r w:rsidR="000E742B">
              <w:rPr>
                <w:szCs w:val="18"/>
              </w:rPr>
              <w:t>-</w:t>
            </w:r>
            <w:r w:rsidRPr="00F715DF">
              <w:rPr>
                <w:szCs w:val="18"/>
              </w:rPr>
              <w:t>ups are prearranged for pick up on arrival and where applicable elsewhere.</w:t>
            </w:r>
          </w:p>
          <w:p w:rsidR="00F715DF" w:rsidRPr="00F715DF" w:rsidRDefault="00F715DF" w:rsidP="00F715DF">
            <w:pPr>
              <w:spacing w:after="0" w:line="240" w:lineRule="auto"/>
              <w:rPr>
                <w:szCs w:val="18"/>
              </w:rPr>
            </w:pPr>
          </w:p>
          <w:p w:rsidR="00F715DF" w:rsidRPr="00F715DF" w:rsidRDefault="00F715DF" w:rsidP="00F715DF">
            <w:pPr>
              <w:numPr>
                <w:ilvl w:val="0"/>
                <w:numId w:val="19"/>
              </w:numPr>
              <w:spacing w:after="0" w:line="240" w:lineRule="auto"/>
              <w:rPr>
                <w:szCs w:val="18"/>
              </w:rPr>
            </w:pPr>
            <w:r w:rsidRPr="00F715DF">
              <w:rPr>
                <w:szCs w:val="18"/>
              </w:rPr>
              <w:t>Taxis are organised via the hotel or with a known, reputable company (not chosen indiscriminately).</w:t>
            </w:r>
          </w:p>
          <w:p w:rsidR="00F715DF" w:rsidRPr="00F715DF" w:rsidRDefault="00F715DF" w:rsidP="00F715DF">
            <w:pPr>
              <w:spacing w:after="0" w:line="240" w:lineRule="auto"/>
              <w:rPr>
                <w:szCs w:val="18"/>
              </w:rPr>
            </w:pPr>
          </w:p>
          <w:p w:rsidR="00F715DF" w:rsidRPr="00F715DF" w:rsidRDefault="00F715DF" w:rsidP="00F715DF">
            <w:pPr>
              <w:numPr>
                <w:ilvl w:val="0"/>
                <w:numId w:val="19"/>
              </w:numPr>
              <w:spacing w:after="0" w:line="240" w:lineRule="auto"/>
              <w:rPr>
                <w:szCs w:val="18"/>
              </w:rPr>
            </w:pPr>
            <w:r w:rsidRPr="00F715DF">
              <w:rPr>
                <w:szCs w:val="18"/>
              </w:rPr>
              <w:t>Pre-departure meetings are held to ensure all documentation and concerns are addressed.</w:t>
            </w:r>
          </w:p>
          <w:p w:rsidR="00F715DF" w:rsidRPr="00F715DF" w:rsidRDefault="00F715DF" w:rsidP="00F715DF">
            <w:pPr>
              <w:spacing w:after="0" w:line="240" w:lineRule="auto"/>
              <w:rPr>
                <w:szCs w:val="18"/>
              </w:rPr>
            </w:pPr>
          </w:p>
          <w:p w:rsidR="000C1615" w:rsidRPr="000C1615" w:rsidRDefault="00F715DF" w:rsidP="000C1615">
            <w:pPr>
              <w:numPr>
                <w:ilvl w:val="0"/>
                <w:numId w:val="19"/>
              </w:numPr>
              <w:spacing w:after="0" w:line="240" w:lineRule="auto"/>
              <w:rPr>
                <w:szCs w:val="18"/>
              </w:rPr>
            </w:pPr>
            <w:r w:rsidRPr="00F715DF">
              <w:rPr>
                <w:szCs w:val="18"/>
              </w:rPr>
              <w:t>Guidelines are provided for rest days to combat jet lag</w:t>
            </w:r>
            <w:r w:rsidR="000C1615">
              <w:rPr>
                <w:szCs w:val="18"/>
              </w:rPr>
              <w:t xml:space="preserve"> at </w:t>
            </w:r>
            <w:r w:rsidR="000C1615" w:rsidRPr="000C1615">
              <w:rPr>
                <w:szCs w:val="18"/>
              </w:rPr>
              <w:t>http://www.resource1.soton.ac.uk/international/travel/travel_forms.html</w:t>
            </w:r>
          </w:p>
          <w:p w:rsidR="00F715DF" w:rsidRPr="00F715DF" w:rsidRDefault="00F715DF" w:rsidP="00F715DF">
            <w:pPr>
              <w:spacing w:after="0" w:line="240" w:lineRule="auto"/>
              <w:rPr>
                <w:szCs w:val="18"/>
              </w:rPr>
            </w:pPr>
          </w:p>
          <w:p w:rsidR="00F715DF" w:rsidRPr="00F715DF" w:rsidRDefault="00F715DF" w:rsidP="00F715DF">
            <w:pPr>
              <w:numPr>
                <w:ilvl w:val="0"/>
                <w:numId w:val="19"/>
              </w:numPr>
              <w:spacing w:after="0" w:line="240" w:lineRule="auto"/>
              <w:rPr>
                <w:szCs w:val="18"/>
              </w:rPr>
            </w:pPr>
            <w:r w:rsidRPr="00F715DF">
              <w:rPr>
                <w:szCs w:val="18"/>
              </w:rPr>
              <w:t xml:space="preserve">All travellers to carry a </w:t>
            </w:r>
            <w:r w:rsidR="00E360C2">
              <w:rPr>
                <w:szCs w:val="18"/>
              </w:rPr>
              <w:t>photo</w:t>
            </w:r>
            <w:r w:rsidRPr="00F715DF">
              <w:rPr>
                <w:szCs w:val="18"/>
              </w:rPr>
              <w:t>copy of their passport.</w:t>
            </w:r>
          </w:p>
          <w:p w:rsidR="00F715DF" w:rsidRPr="00F715DF" w:rsidRDefault="00F715DF" w:rsidP="00F715DF">
            <w:pPr>
              <w:spacing w:after="0" w:line="240" w:lineRule="auto"/>
              <w:rPr>
                <w:szCs w:val="18"/>
              </w:rPr>
            </w:pPr>
          </w:p>
          <w:p w:rsidR="00F715DF" w:rsidRPr="00F715DF" w:rsidRDefault="00F715DF" w:rsidP="00F715DF">
            <w:pPr>
              <w:numPr>
                <w:ilvl w:val="0"/>
                <w:numId w:val="19"/>
              </w:numPr>
              <w:spacing w:after="0" w:line="240" w:lineRule="auto"/>
              <w:rPr>
                <w:color w:val="FF0000"/>
                <w:szCs w:val="18"/>
              </w:rPr>
            </w:pPr>
            <w:r w:rsidRPr="00F715DF">
              <w:rPr>
                <w:szCs w:val="18"/>
              </w:rPr>
              <w:t>Travellers or those organising travel to check the FCO website prior to travel.</w:t>
            </w:r>
          </w:p>
        </w:tc>
      </w:tr>
      <w:tr w:rsidR="00F715DF" w:rsidRPr="00F715DF" w:rsidTr="00FF7DE5">
        <w:tc>
          <w:tcPr>
            <w:tcW w:w="3402" w:type="dxa"/>
            <w:gridSpan w:val="2"/>
            <w:shd w:val="clear" w:color="auto" w:fill="99CCFF"/>
          </w:tcPr>
          <w:p w:rsidR="00F715DF" w:rsidRPr="00F715DF" w:rsidRDefault="00F715DF" w:rsidP="00F715DF">
            <w:pPr>
              <w:spacing w:after="0" w:line="240" w:lineRule="auto"/>
              <w:rPr>
                <w:b/>
                <w:szCs w:val="18"/>
              </w:rPr>
            </w:pPr>
            <w:r w:rsidRPr="00F715DF">
              <w:rPr>
                <w:b/>
                <w:szCs w:val="18"/>
              </w:rPr>
              <w:t>Are risks adequately controlled?</w:t>
            </w:r>
          </w:p>
        </w:tc>
        <w:tc>
          <w:tcPr>
            <w:tcW w:w="7088" w:type="dxa"/>
            <w:gridSpan w:val="2"/>
          </w:tcPr>
          <w:p w:rsidR="00F715DF" w:rsidRPr="00F715DF" w:rsidRDefault="00F715DF" w:rsidP="00F715DF">
            <w:pPr>
              <w:spacing w:after="0" w:line="240" w:lineRule="auto"/>
              <w:rPr>
                <w:szCs w:val="18"/>
              </w:rPr>
            </w:pPr>
            <w:r w:rsidRPr="00F715DF">
              <w:rPr>
                <w:szCs w:val="18"/>
              </w:rPr>
              <w:t>YES</w:t>
            </w:r>
          </w:p>
        </w:tc>
      </w:tr>
      <w:tr w:rsidR="00F715DF" w:rsidRPr="00F715DF" w:rsidTr="00FF7DE5">
        <w:tc>
          <w:tcPr>
            <w:tcW w:w="3402" w:type="dxa"/>
            <w:gridSpan w:val="2"/>
            <w:shd w:val="clear" w:color="auto" w:fill="99CCFF"/>
          </w:tcPr>
          <w:p w:rsidR="00F715DF" w:rsidRPr="00F715DF" w:rsidRDefault="00F715DF" w:rsidP="00F715DF">
            <w:pPr>
              <w:spacing w:after="0" w:line="240" w:lineRule="auto"/>
              <w:rPr>
                <w:szCs w:val="18"/>
              </w:rPr>
            </w:pPr>
          </w:p>
        </w:tc>
        <w:tc>
          <w:tcPr>
            <w:tcW w:w="4678" w:type="dxa"/>
            <w:shd w:val="clear" w:color="auto" w:fill="99CCFF"/>
          </w:tcPr>
          <w:p w:rsidR="00F715DF" w:rsidRPr="00F715DF" w:rsidRDefault="00F715DF" w:rsidP="00F715DF">
            <w:pPr>
              <w:spacing w:after="0" w:line="240" w:lineRule="auto"/>
              <w:rPr>
                <w:szCs w:val="18"/>
              </w:rPr>
            </w:pPr>
            <w:r w:rsidRPr="00F715DF">
              <w:rPr>
                <w:szCs w:val="18"/>
              </w:rPr>
              <w:t>Additional controls:</w:t>
            </w:r>
          </w:p>
        </w:tc>
        <w:tc>
          <w:tcPr>
            <w:tcW w:w="2410" w:type="dxa"/>
            <w:shd w:val="clear" w:color="auto" w:fill="99CCFF"/>
          </w:tcPr>
          <w:p w:rsidR="00F715DF" w:rsidRPr="00F715DF" w:rsidRDefault="00F715DF" w:rsidP="00F715DF">
            <w:pPr>
              <w:spacing w:after="0" w:line="240" w:lineRule="auto"/>
              <w:rPr>
                <w:szCs w:val="18"/>
              </w:rPr>
            </w:pPr>
            <w:r w:rsidRPr="00F715DF">
              <w:rPr>
                <w:szCs w:val="18"/>
              </w:rPr>
              <w:t>Action by:</w:t>
            </w:r>
          </w:p>
        </w:tc>
      </w:tr>
      <w:tr w:rsidR="00F715DF" w:rsidRPr="00F715DF" w:rsidTr="00FF7DE5">
        <w:tc>
          <w:tcPr>
            <w:tcW w:w="3402" w:type="dxa"/>
            <w:gridSpan w:val="2"/>
            <w:shd w:val="clear" w:color="auto" w:fill="99CCFF"/>
          </w:tcPr>
          <w:p w:rsidR="00F715DF" w:rsidRPr="00F715DF" w:rsidRDefault="00F715DF" w:rsidP="00F715DF">
            <w:pPr>
              <w:spacing w:after="0" w:line="240" w:lineRule="auto"/>
              <w:rPr>
                <w:b/>
                <w:szCs w:val="18"/>
              </w:rPr>
            </w:pPr>
            <w:r w:rsidRPr="00F715DF">
              <w:rPr>
                <w:b/>
                <w:szCs w:val="18"/>
              </w:rPr>
              <w:t>If NO, list additional controls and actions required:</w:t>
            </w:r>
          </w:p>
        </w:tc>
        <w:tc>
          <w:tcPr>
            <w:tcW w:w="4678" w:type="dxa"/>
            <w:shd w:val="clear" w:color="auto" w:fill="auto"/>
          </w:tcPr>
          <w:p w:rsidR="00F715DF" w:rsidRPr="00F715DF" w:rsidRDefault="00F715DF" w:rsidP="00F715DF">
            <w:pPr>
              <w:spacing w:after="0" w:line="240" w:lineRule="auto"/>
              <w:rPr>
                <w:szCs w:val="18"/>
              </w:rPr>
            </w:pPr>
          </w:p>
        </w:tc>
        <w:tc>
          <w:tcPr>
            <w:tcW w:w="2410" w:type="dxa"/>
            <w:shd w:val="clear" w:color="auto" w:fill="auto"/>
          </w:tcPr>
          <w:p w:rsidR="00F715DF" w:rsidRPr="00F715DF" w:rsidRDefault="00F715DF" w:rsidP="00F715DF">
            <w:pPr>
              <w:spacing w:after="0" w:line="240" w:lineRule="auto"/>
              <w:rPr>
                <w:szCs w:val="18"/>
              </w:rPr>
            </w:pPr>
          </w:p>
        </w:tc>
      </w:tr>
    </w:tbl>
    <w:p w:rsidR="00F715DF" w:rsidRPr="00F715DF" w:rsidRDefault="00F715DF" w:rsidP="00F715DF">
      <w:pPr>
        <w:spacing w:after="0" w:line="240" w:lineRule="auto"/>
        <w:rPr>
          <w:szCs w:val="18"/>
        </w:rPr>
      </w:pPr>
    </w:p>
    <w:tbl>
      <w:tblPr>
        <w:tblW w:w="10490" w:type="dxa"/>
        <w:tblInd w:w="-459" w:type="dxa"/>
        <w:tblBorders>
          <w:top w:val="single" w:sz="12" w:space="0" w:color="3366FF"/>
          <w:left w:val="single" w:sz="12" w:space="0" w:color="3366FF"/>
          <w:bottom w:val="single" w:sz="12" w:space="0" w:color="3366FF"/>
          <w:right w:val="single" w:sz="12" w:space="0" w:color="3366FF"/>
          <w:insideH w:val="single" w:sz="12" w:space="0" w:color="3366FF"/>
          <w:insideV w:val="single" w:sz="12" w:space="0" w:color="3366FF"/>
        </w:tblBorders>
        <w:tblLayout w:type="fixed"/>
        <w:tblLook w:val="0000" w:firstRow="0" w:lastRow="0" w:firstColumn="0" w:lastColumn="0" w:noHBand="0" w:noVBand="0"/>
      </w:tblPr>
      <w:tblGrid>
        <w:gridCol w:w="2694"/>
        <w:gridCol w:w="2385"/>
        <w:gridCol w:w="24"/>
        <w:gridCol w:w="2552"/>
        <w:gridCol w:w="2835"/>
      </w:tblGrid>
      <w:tr w:rsidR="00F715DF" w:rsidRPr="00F715DF" w:rsidTr="00E41813">
        <w:tc>
          <w:tcPr>
            <w:tcW w:w="2694" w:type="dxa"/>
            <w:shd w:val="clear" w:color="auto" w:fill="99CCFF"/>
          </w:tcPr>
          <w:p w:rsidR="00F715DF" w:rsidRPr="00F715DF" w:rsidRDefault="00F715DF" w:rsidP="00F715DF">
            <w:pPr>
              <w:spacing w:after="0" w:line="240" w:lineRule="auto"/>
              <w:rPr>
                <w:szCs w:val="18"/>
              </w:rPr>
            </w:pPr>
            <w:r w:rsidRPr="00F715DF">
              <w:rPr>
                <w:b/>
                <w:szCs w:val="18"/>
              </w:rPr>
              <w:t>Completed by:</w:t>
            </w:r>
          </w:p>
        </w:tc>
        <w:tc>
          <w:tcPr>
            <w:tcW w:w="2409" w:type="dxa"/>
            <w:gridSpan w:val="2"/>
          </w:tcPr>
          <w:p w:rsidR="00F715DF" w:rsidRPr="00F715DF" w:rsidRDefault="00F715DF" w:rsidP="00F715DF">
            <w:pPr>
              <w:spacing w:after="0" w:line="240" w:lineRule="auto"/>
              <w:jc w:val="center"/>
              <w:rPr>
                <w:szCs w:val="18"/>
              </w:rPr>
            </w:pPr>
          </w:p>
        </w:tc>
        <w:tc>
          <w:tcPr>
            <w:tcW w:w="2552" w:type="dxa"/>
          </w:tcPr>
          <w:p w:rsidR="00F715DF" w:rsidRPr="00F715DF" w:rsidRDefault="00F715DF" w:rsidP="00F715DF">
            <w:pPr>
              <w:spacing w:after="0" w:line="240" w:lineRule="auto"/>
              <w:jc w:val="center"/>
              <w:rPr>
                <w:szCs w:val="18"/>
              </w:rPr>
            </w:pPr>
          </w:p>
          <w:p w:rsidR="00F715DF" w:rsidRPr="00F715DF" w:rsidRDefault="00F715DF" w:rsidP="00F715DF">
            <w:pPr>
              <w:spacing w:after="0" w:line="240" w:lineRule="auto"/>
              <w:rPr>
                <w:szCs w:val="18"/>
              </w:rPr>
            </w:pPr>
          </w:p>
        </w:tc>
        <w:tc>
          <w:tcPr>
            <w:tcW w:w="2835" w:type="dxa"/>
          </w:tcPr>
          <w:p w:rsidR="00F715DF" w:rsidRPr="00F715DF" w:rsidRDefault="00F715DF" w:rsidP="00F715DF">
            <w:pPr>
              <w:spacing w:after="0" w:line="240" w:lineRule="auto"/>
              <w:jc w:val="center"/>
              <w:rPr>
                <w:szCs w:val="18"/>
              </w:rPr>
            </w:pPr>
          </w:p>
        </w:tc>
      </w:tr>
      <w:tr w:rsidR="00F715DF" w:rsidRPr="00F715DF" w:rsidTr="00E41813">
        <w:tc>
          <w:tcPr>
            <w:tcW w:w="2694" w:type="dxa"/>
          </w:tcPr>
          <w:p w:rsidR="00F715DF" w:rsidRPr="00F715DF" w:rsidRDefault="00F715DF" w:rsidP="00F715DF">
            <w:pPr>
              <w:spacing w:after="0" w:line="240" w:lineRule="auto"/>
              <w:rPr>
                <w:szCs w:val="18"/>
              </w:rPr>
            </w:pPr>
          </w:p>
        </w:tc>
        <w:tc>
          <w:tcPr>
            <w:tcW w:w="2385" w:type="dxa"/>
            <w:shd w:val="clear" w:color="auto" w:fill="99CCFF"/>
          </w:tcPr>
          <w:p w:rsidR="00F715DF" w:rsidRPr="00F715DF" w:rsidRDefault="00F715DF" w:rsidP="00F715DF">
            <w:pPr>
              <w:spacing w:after="0" w:line="240" w:lineRule="auto"/>
              <w:jc w:val="center"/>
              <w:rPr>
                <w:szCs w:val="18"/>
              </w:rPr>
            </w:pPr>
            <w:r w:rsidRPr="00F715DF">
              <w:rPr>
                <w:szCs w:val="18"/>
              </w:rPr>
              <w:t>Name</w:t>
            </w:r>
          </w:p>
        </w:tc>
        <w:tc>
          <w:tcPr>
            <w:tcW w:w="2576" w:type="dxa"/>
            <w:gridSpan w:val="2"/>
            <w:shd w:val="clear" w:color="auto" w:fill="99CCFF"/>
          </w:tcPr>
          <w:p w:rsidR="00F715DF" w:rsidRPr="00F715DF" w:rsidRDefault="00F715DF" w:rsidP="00F715DF">
            <w:pPr>
              <w:spacing w:after="0" w:line="240" w:lineRule="auto"/>
              <w:jc w:val="center"/>
              <w:rPr>
                <w:szCs w:val="18"/>
              </w:rPr>
            </w:pPr>
            <w:r w:rsidRPr="00F715DF">
              <w:rPr>
                <w:szCs w:val="18"/>
              </w:rPr>
              <w:t>Signature</w:t>
            </w:r>
          </w:p>
        </w:tc>
        <w:tc>
          <w:tcPr>
            <w:tcW w:w="2835" w:type="dxa"/>
            <w:shd w:val="clear" w:color="auto" w:fill="99CCFF"/>
          </w:tcPr>
          <w:p w:rsidR="00F715DF" w:rsidRPr="00F715DF" w:rsidRDefault="00F715DF" w:rsidP="00F715DF">
            <w:pPr>
              <w:spacing w:after="0" w:line="240" w:lineRule="auto"/>
              <w:jc w:val="center"/>
              <w:rPr>
                <w:szCs w:val="18"/>
              </w:rPr>
            </w:pPr>
            <w:r w:rsidRPr="00F715DF">
              <w:rPr>
                <w:szCs w:val="18"/>
              </w:rPr>
              <w:t>Date</w:t>
            </w:r>
          </w:p>
        </w:tc>
      </w:tr>
      <w:tr w:rsidR="00F715DF" w:rsidRPr="00F715DF" w:rsidTr="00E41813">
        <w:tc>
          <w:tcPr>
            <w:tcW w:w="2694" w:type="dxa"/>
            <w:shd w:val="clear" w:color="auto" w:fill="99CCFF"/>
          </w:tcPr>
          <w:p w:rsidR="00F715DF" w:rsidRPr="00F715DF" w:rsidRDefault="00F715DF" w:rsidP="00F715DF">
            <w:pPr>
              <w:spacing w:after="0" w:line="240" w:lineRule="auto"/>
              <w:rPr>
                <w:b/>
                <w:szCs w:val="18"/>
              </w:rPr>
            </w:pPr>
          </w:p>
        </w:tc>
        <w:tc>
          <w:tcPr>
            <w:tcW w:w="2385" w:type="dxa"/>
          </w:tcPr>
          <w:p w:rsidR="00F715DF" w:rsidRPr="00F715DF" w:rsidRDefault="00F715DF" w:rsidP="00F715DF">
            <w:pPr>
              <w:spacing w:after="0" w:line="240" w:lineRule="auto"/>
              <w:jc w:val="center"/>
              <w:rPr>
                <w:szCs w:val="18"/>
              </w:rPr>
            </w:pPr>
          </w:p>
          <w:p w:rsidR="00F715DF" w:rsidRPr="00F715DF" w:rsidRDefault="00F715DF" w:rsidP="00F715DF">
            <w:pPr>
              <w:spacing w:after="0" w:line="240" w:lineRule="auto"/>
              <w:jc w:val="center"/>
              <w:rPr>
                <w:szCs w:val="18"/>
              </w:rPr>
            </w:pPr>
          </w:p>
        </w:tc>
        <w:tc>
          <w:tcPr>
            <w:tcW w:w="2576" w:type="dxa"/>
            <w:gridSpan w:val="2"/>
          </w:tcPr>
          <w:p w:rsidR="00F715DF" w:rsidRPr="00F715DF" w:rsidRDefault="00F715DF" w:rsidP="00F715DF">
            <w:pPr>
              <w:spacing w:after="0" w:line="240" w:lineRule="auto"/>
              <w:jc w:val="center"/>
              <w:rPr>
                <w:szCs w:val="18"/>
              </w:rPr>
            </w:pPr>
          </w:p>
        </w:tc>
        <w:tc>
          <w:tcPr>
            <w:tcW w:w="2835" w:type="dxa"/>
          </w:tcPr>
          <w:p w:rsidR="00F715DF" w:rsidRPr="00F715DF" w:rsidRDefault="00F715DF" w:rsidP="00F715DF">
            <w:pPr>
              <w:spacing w:after="0" w:line="240" w:lineRule="auto"/>
              <w:jc w:val="center"/>
              <w:rPr>
                <w:szCs w:val="18"/>
              </w:rPr>
            </w:pPr>
          </w:p>
        </w:tc>
      </w:tr>
      <w:tr w:rsidR="00F715DF" w:rsidRPr="00F715DF" w:rsidTr="00E41813">
        <w:tc>
          <w:tcPr>
            <w:tcW w:w="2694" w:type="dxa"/>
          </w:tcPr>
          <w:p w:rsidR="00F715DF" w:rsidRPr="00F715DF" w:rsidRDefault="00F715DF" w:rsidP="00F715DF">
            <w:pPr>
              <w:spacing w:after="0" w:line="240" w:lineRule="auto"/>
              <w:rPr>
                <w:szCs w:val="18"/>
              </w:rPr>
            </w:pPr>
          </w:p>
        </w:tc>
        <w:tc>
          <w:tcPr>
            <w:tcW w:w="2385" w:type="dxa"/>
            <w:shd w:val="clear" w:color="auto" w:fill="99CCFF"/>
          </w:tcPr>
          <w:p w:rsidR="00F715DF" w:rsidRPr="00F715DF" w:rsidRDefault="00F715DF" w:rsidP="00F715DF">
            <w:pPr>
              <w:spacing w:after="0" w:line="240" w:lineRule="auto"/>
              <w:jc w:val="center"/>
              <w:rPr>
                <w:szCs w:val="18"/>
              </w:rPr>
            </w:pPr>
            <w:r w:rsidRPr="00F715DF">
              <w:rPr>
                <w:szCs w:val="18"/>
              </w:rPr>
              <w:t>Name</w:t>
            </w:r>
          </w:p>
        </w:tc>
        <w:tc>
          <w:tcPr>
            <w:tcW w:w="2576" w:type="dxa"/>
            <w:gridSpan w:val="2"/>
            <w:shd w:val="clear" w:color="auto" w:fill="99CCFF"/>
          </w:tcPr>
          <w:p w:rsidR="00F715DF" w:rsidRPr="00F715DF" w:rsidRDefault="00F715DF" w:rsidP="00F715DF">
            <w:pPr>
              <w:spacing w:after="0" w:line="240" w:lineRule="auto"/>
              <w:jc w:val="center"/>
              <w:rPr>
                <w:szCs w:val="18"/>
              </w:rPr>
            </w:pPr>
            <w:r w:rsidRPr="00F715DF">
              <w:rPr>
                <w:szCs w:val="18"/>
              </w:rPr>
              <w:t>Signature</w:t>
            </w:r>
          </w:p>
        </w:tc>
        <w:tc>
          <w:tcPr>
            <w:tcW w:w="2835" w:type="dxa"/>
            <w:shd w:val="clear" w:color="auto" w:fill="99CCFF"/>
          </w:tcPr>
          <w:p w:rsidR="00F715DF" w:rsidRPr="00F715DF" w:rsidRDefault="00F715DF" w:rsidP="00F715DF">
            <w:pPr>
              <w:spacing w:after="0" w:line="240" w:lineRule="auto"/>
              <w:jc w:val="center"/>
              <w:rPr>
                <w:szCs w:val="18"/>
              </w:rPr>
            </w:pPr>
            <w:r w:rsidRPr="00F715DF">
              <w:rPr>
                <w:szCs w:val="18"/>
              </w:rPr>
              <w:t>Date</w:t>
            </w:r>
          </w:p>
        </w:tc>
      </w:tr>
      <w:tr w:rsidR="00F715DF" w:rsidRPr="00F715DF" w:rsidTr="00E41813">
        <w:tc>
          <w:tcPr>
            <w:tcW w:w="2694" w:type="dxa"/>
            <w:shd w:val="clear" w:color="auto" w:fill="99CCFF"/>
          </w:tcPr>
          <w:p w:rsidR="00F715DF" w:rsidRPr="00F715DF" w:rsidRDefault="00F715DF" w:rsidP="00F715DF">
            <w:pPr>
              <w:spacing w:after="0" w:line="240" w:lineRule="auto"/>
              <w:rPr>
                <w:b/>
                <w:szCs w:val="18"/>
              </w:rPr>
            </w:pPr>
            <w:r w:rsidRPr="00F715DF">
              <w:rPr>
                <w:b/>
                <w:szCs w:val="18"/>
              </w:rPr>
              <w:t>Review Date:</w:t>
            </w:r>
          </w:p>
        </w:tc>
        <w:tc>
          <w:tcPr>
            <w:tcW w:w="2385" w:type="dxa"/>
          </w:tcPr>
          <w:p w:rsidR="00F715DF" w:rsidRPr="00F715DF" w:rsidRDefault="00F715DF" w:rsidP="00F715DF">
            <w:pPr>
              <w:spacing w:after="0" w:line="240" w:lineRule="auto"/>
              <w:jc w:val="center"/>
              <w:rPr>
                <w:szCs w:val="18"/>
              </w:rPr>
            </w:pPr>
          </w:p>
        </w:tc>
        <w:tc>
          <w:tcPr>
            <w:tcW w:w="2576" w:type="dxa"/>
            <w:gridSpan w:val="2"/>
          </w:tcPr>
          <w:p w:rsidR="00F715DF" w:rsidRPr="00F715DF" w:rsidRDefault="00F715DF" w:rsidP="00F715DF">
            <w:pPr>
              <w:spacing w:after="0" w:line="240" w:lineRule="auto"/>
              <w:jc w:val="center"/>
              <w:rPr>
                <w:szCs w:val="18"/>
              </w:rPr>
            </w:pPr>
          </w:p>
        </w:tc>
        <w:tc>
          <w:tcPr>
            <w:tcW w:w="2835" w:type="dxa"/>
          </w:tcPr>
          <w:p w:rsidR="00F715DF" w:rsidRPr="00F715DF" w:rsidRDefault="00F715DF" w:rsidP="00F715DF">
            <w:pPr>
              <w:spacing w:after="0" w:line="240" w:lineRule="auto"/>
              <w:jc w:val="center"/>
              <w:rPr>
                <w:szCs w:val="18"/>
              </w:rPr>
            </w:pPr>
          </w:p>
        </w:tc>
      </w:tr>
    </w:tbl>
    <w:p w:rsidR="00DB12EF" w:rsidRPr="00FF7DE5" w:rsidRDefault="00F715DF" w:rsidP="00DB12EF">
      <w:pPr>
        <w:numPr>
          <w:ilvl w:val="0"/>
          <w:numId w:val="17"/>
        </w:numPr>
        <w:spacing w:after="0" w:line="240" w:lineRule="auto"/>
        <w:rPr>
          <w:sz w:val="14"/>
          <w:szCs w:val="14"/>
        </w:rPr>
      </w:pPr>
      <w:r w:rsidRPr="00FF7DE5">
        <w:rPr>
          <w:sz w:val="14"/>
          <w:szCs w:val="14"/>
        </w:rPr>
        <w:t>Accident book should still be completed where incidents occur out of the office but while working on University business</w:t>
      </w:r>
    </w:p>
    <w:tbl>
      <w:tblPr>
        <w:tblW w:w="9356" w:type="dxa"/>
        <w:tblLayout w:type="fixed"/>
        <w:tblCellMar>
          <w:left w:w="0" w:type="dxa"/>
          <w:right w:w="0" w:type="dxa"/>
        </w:tblCellMar>
        <w:tblLook w:val="00A0" w:firstRow="1" w:lastRow="0" w:firstColumn="1" w:lastColumn="0" w:noHBand="0" w:noVBand="0"/>
      </w:tblPr>
      <w:tblGrid>
        <w:gridCol w:w="9356"/>
      </w:tblGrid>
      <w:tr w:rsidR="0042018B" w:rsidRPr="00800BA0" w:rsidTr="004F2C36">
        <w:trPr>
          <w:trHeight w:val="1052"/>
        </w:trPr>
        <w:tc>
          <w:tcPr>
            <w:tcW w:w="9356" w:type="dxa"/>
          </w:tcPr>
          <w:p w:rsidR="0042018B" w:rsidRDefault="0042018B" w:rsidP="0042018B">
            <w:pPr>
              <w:pStyle w:val="ListParagraph"/>
            </w:pPr>
            <w:r>
              <w:rPr>
                <w:noProof/>
                <w:lang w:eastAsia="zh-CN"/>
              </w:rPr>
              <w:drawing>
                <wp:anchor distT="0" distB="0" distL="114300" distR="114300" simplePos="0" relativeHeight="251659264" behindDoc="0" locked="0" layoutInCell="1" allowOverlap="1" wp14:anchorId="0238C045" wp14:editId="5634BC88">
                  <wp:simplePos x="0" y="0"/>
                  <wp:positionH relativeFrom="column">
                    <wp:posOffset>3962400</wp:posOffset>
                  </wp:positionH>
                  <wp:positionV relativeFrom="paragraph">
                    <wp:posOffset>3175</wp:posOffset>
                  </wp:positionV>
                  <wp:extent cx="1981200" cy="428625"/>
                  <wp:effectExtent l="0" t="0" r="0" b="9525"/>
                  <wp:wrapSquare wrapText="left"/>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_southampton_blac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pic:spPr>
                      </pic:pic>
                    </a:graphicData>
                  </a:graphic>
                  <wp14:sizeRelH relativeFrom="page">
                    <wp14:pctWidth>0</wp14:pctWidth>
                  </wp14:sizeRelH>
                  <wp14:sizeRelV relativeFrom="page">
                    <wp14:pctHeight>0</wp14:pctHeight>
                  </wp14:sizeRelV>
                </wp:anchor>
              </w:drawing>
            </w:r>
          </w:p>
        </w:tc>
      </w:tr>
    </w:tbl>
    <w:p w:rsidR="0042018B" w:rsidRPr="0042018B" w:rsidRDefault="0042018B" w:rsidP="0042018B">
      <w:pPr>
        <w:jc w:val="center"/>
        <w:rPr>
          <w:b/>
          <w:sz w:val="28"/>
          <w:szCs w:val="28"/>
        </w:rPr>
      </w:pPr>
      <w:r w:rsidRPr="00E02495">
        <w:rPr>
          <w:b/>
          <w:sz w:val="28"/>
          <w:szCs w:val="28"/>
        </w:rPr>
        <w:t>Overseas Travel Risk Assessment Form</w:t>
      </w:r>
    </w:p>
    <w:p w:rsidR="0042018B" w:rsidRDefault="0042018B" w:rsidP="0042018B">
      <w:pPr>
        <w:jc w:val="both"/>
      </w:pPr>
      <w:r>
        <w:t xml:space="preserve">This form is to be completed by staff intending to </w:t>
      </w:r>
      <w:r w:rsidRPr="0068724E">
        <w:t xml:space="preserve">travel to </w:t>
      </w:r>
      <w:r>
        <w:t>the University of Southampton Malaysia Campus, on a secondment basis or for short periods of time for teaching or other purposes.</w:t>
      </w:r>
    </w:p>
    <w:p w:rsidR="0042018B" w:rsidRDefault="0042018B" w:rsidP="0042018B">
      <w:r>
        <w:t>Faculty &amp; Academic Unit/Professional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42018B" w:rsidTr="004F2C36">
        <w:tc>
          <w:tcPr>
            <w:tcW w:w="9889" w:type="dxa"/>
          </w:tcPr>
          <w:p w:rsidR="0042018B" w:rsidRDefault="0042018B" w:rsidP="004F2C36"/>
          <w:p w:rsidR="0042018B" w:rsidRDefault="0042018B" w:rsidP="004F2C36"/>
        </w:tc>
      </w:tr>
    </w:tbl>
    <w:p w:rsidR="0042018B" w:rsidRDefault="0042018B" w:rsidP="0042018B"/>
    <w:p w:rsidR="0042018B" w:rsidRDefault="0042018B" w:rsidP="0042018B">
      <w: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42018B" w:rsidTr="004F2C36">
        <w:tc>
          <w:tcPr>
            <w:tcW w:w="9889" w:type="dxa"/>
          </w:tcPr>
          <w:p w:rsidR="0042018B" w:rsidRDefault="0042018B" w:rsidP="004F2C36"/>
          <w:p w:rsidR="0042018B" w:rsidRDefault="0042018B" w:rsidP="004F2C36"/>
        </w:tc>
      </w:tr>
    </w:tbl>
    <w:p w:rsidR="0042018B" w:rsidRDefault="0042018B" w:rsidP="0042018B">
      <w:r>
        <w:t xml:space="preserve"> </w:t>
      </w:r>
    </w:p>
    <w:p w:rsidR="0042018B" w:rsidRDefault="0042018B" w:rsidP="0042018B">
      <w:r>
        <w:t>Date(s) of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42018B" w:rsidTr="004F2C36">
        <w:tc>
          <w:tcPr>
            <w:tcW w:w="9889" w:type="dxa"/>
          </w:tcPr>
          <w:p w:rsidR="0042018B" w:rsidRDefault="0042018B" w:rsidP="004F2C36"/>
          <w:p w:rsidR="0042018B" w:rsidRDefault="0042018B" w:rsidP="004F2C36"/>
        </w:tc>
      </w:tr>
    </w:tbl>
    <w:p w:rsidR="0042018B" w:rsidRDefault="0042018B" w:rsidP="0042018B"/>
    <w:p w:rsidR="0042018B" w:rsidRDefault="0042018B" w:rsidP="0042018B">
      <w:r>
        <w:t>Brief description of work to be carried out at USMC</w:t>
      </w:r>
      <w:r w:rsidR="00D426C6">
        <w:t xml:space="preserve"> and justification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42018B" w:rsidTr="004F2C36">
        <w:tc>
          <w:tcPr>
            <w:tcW w:w="9889" w:type="dxa"/>
          </w:tcPr>
          <w:p w:rsidR="0042018B" w:rsidRDefault="0042018B" w:rsidP="004F2C36"/>
          <w:p w:rsidR="0042018B" w:rsidRDefault="0042018B" w:rsidP="004F2C36"/>
          <w:p w:rsidR="0042018B" w:rsidRDefault="0042018B" w:rsidP="004F2C36"/>
          <w:p w:rsidR="0042018B" w:rsidRDefault="0042018B" w:rsidP="004F2C36"/>
          <w:p w:rsidR="0042018B" w:rsidRDefault="0042018B" w:rsidP="004F2C36"/>
          <w:p w:rsidR="0042018B" w:rsidRDefault="0042018B" w:rsidP="004F2C36"/>
          <w:p w:rsidR="0042018B" w:rsidRDefault="0042018B" w:rsidP="004F2C36"/>
          <w:p w:rsidR="0042018B" w:rsidRDefault="0042018B" w:rsidP="004F2C36"/>
        </w:tc>
      </w:tr>
    </w:tbl>
    <w:p w:rsidR="0042018B" w:rsidRDefault="0042018B" w:rsidP="0042018B"/>
    <w:p w:rsidR="0042018B" w:rsidRDefault="0042018B" w:rsidP="0042018B">
      <w:r>
        <w:t xml:space="preserve">Prior to travelling you should consider the health risks associated with travelling to Malaysia. You are advised to take appropriate advice with regard to any necessary vaccinations that might be required, either via the University’s Occupational Health Service, your own GP or the Southampton Travel Health Clinic: </w:t>
      </w:r>
      <w:hyperlink r:id="rId24" w:history="1">
        <w:r w:rsidRPr="00B83E88">
          <w:rPr>
            <w:rStyle w:val="Hyperlink"/>
          </w:rPr>
          <w:t>http://travelhealthclinic.co.uk/</w:t>
        </w:r>
      </w:hyperlink>
    </w:p>
    <w:p w:rsidR="0042018B" w:rsidRDefault="0042018B" w:rsidP="0042018B"/>
    <w:p w:rsidR="0042018B" w:rsidRDefault="0042018B" w:rsidP="0042018B">
      <w:r>
        <w:t xml:space="preserve">You can also find some general advice regarding travelling to Malaysia at the following travel advice website: </w:t>
      </w:r>
      <w:hyperlink r:id="rId25" w:anchor="general" w:history="1">
        <w:r w:rsidRPr="00B83E88">
          <w:rPr>
            <w:rStyle w:val="Hyperlink"/>
          </w:rPr>
          <w:t>http://www.nathnac.org/ds/c_pages/country_page_MY.htm#general</w:t>
        </w:r>
      </w:hyperlink>
    </w:p>
    <w:p w:rsidR="0042018B" w:rsidRDefault="0042018B" w:rsidP="0042018B"/>
    <w:p w:rsidR="0042018B" w:rsidRDefault="0042018B" w:rsidP="0042018B">
      <w:r>
        <w:t>Before travelling, I confirm I will obtain all necessary health advice and where appropriate have the advised vaccinations and immunisations.</w:t>
      </w:r>
    </w:p>
    <w:p w:rsidR="0042018B" w:rsidRDefault="0042018B" w:rsidP="0042018B">
      <w:r>
        <w:t>Signed</w:t>
      </w:r>
      <w:r>
        <w:tab/>
      </w:r>
      <w:r>
        <w:tab/>
      </w:r>
      <w:r>
        <w:tab/>
      </w:r>
      <w:r>
        <w:tab/>
      </w:r>
      <w:r>
        <w:tab/>
      </w:r>
      <w: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7"/>
        <w:gridCol w:w="4307"/>
      </w:tblGrid>
      <w:tr w:rsidR="0042018B" w:rsidTr="004F2C36">
        <w:trPr>
          <w:trHeight w:val="702"/>
        </w:trPr>
        <w:tc>
          <w:tcPr>
            <w:tcW w:w="4307" w:type="dxa"/>
          </w:tcPr>
          <w:p w:rsidR="0042018B" w:rsidRDefault="0042018B" w:rsidP="004F2C36"/>
        </w:tc>
        <w:tc>
          <w:tcPr>
            <w:tcW w:w="4307" w:type="dxa"/>
          </w:tcPr>
          <w:p w:rsidR="0042018B" w:rsidRDefault="0042018B" w:rsidP="004F2C36"/>
        </w:tc>
      </w:tr>
    </w:tbl>
    <w:p w:rsidR="00E2659C" w:rsidRPr="008B33F8" w:rsidRDefault="0042018B" w:rsidP="008B33F8">
      <w:r>
        <w:t>Traveller</w:t>
      </w:r>
    </w:p>
    <w:sectPr w:rsidR="00E2659C" w:rsidRPr="008B33F8" w:rsidSect="00DE42C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2A6" w:rsidRDefault="001562A6">
      <w:r>
        <w:separator/>
      </w:r>
    </w:p>
    <w:p w:rsidR="001562A6" w:rsidRDefault="001562A6"/>
  </w:endnote>
  <w:endnote w:type="continuationSeparator" w:id="0">
    <w:p w:rsidR="001562A6" w:rsidRDefault="001562A6">
      <w:r>
        <w:continuationSeparator/>
      </w:r>
    </w:p>
    <w:p w:rsidR="001562A6" w:rsidRDefault="00156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36" w:rsidRDefault="00251D36" w:rsidP="00ED2E52">
    <w:pPr>
      <w:pStyle w:val="ContinuationFooter"/>
    </w:pPr>
    <w:r>
      <w:fldChar w:fldCharType="begin"/>
    </w:r>
    <w:r>
      <w:instrText xml:space="preserve"> page </w:instrText>
    </w:r>
    <w:r>
      <w:fldChar w:fldCharType="separate"/>
    </w:r>
    <w:r w:rsidR="003F741A">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36" w:rsidRDefault="00251D36" w:rsidP="00DE2BFE">
    <w:pPr>
      <w:pStyle w:val="Footer"/>
    </w:pPr>
  </w:p>
  <w:p w:rsidR="00251D36" w:rsidRDefault="00251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2A6" w:rsidRDefault="001562A6">
      <w:r>
        <w:separator/>
      </w:r>
    </w:p>
    <w:p w:rsidR="001562A6" w:rsidRDefault="001562A6"/>
  </w:footnote>
  <w:footnote w:type="continuationSeparator" w:id="0">
    <w:p w:rsidR="001562A6" w:rsidRDefault="001562A6">
      <w:r>
        <w:continuationSeparator/>
      </w:r>
    </w:p>
    <w:p w:rsidR="001562A6" w:rsidRDefault="001562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36" w:rsidRDefault="00251D36" w:rsidP="00296C82">
    <w:pPr>
      <w:pStyle w:val="Header"/>
    </w:pPr>
  </w:p>
  <w:tbl>
    <w:tblPr>
      <w:tblW w:w="9639" w:type="dxa"/>
      <w:tblLayout w:type="fixed"/>
      <w:tblCellMar>
        <w:left w:w="0" w:type="dxa"/>
        <w:right w:w="0" w:type="dxa"/>
      </w:tblCellMar>
      <w:tblLook w:val="00A0" w:firstRow="1" w:lastRow="0" w:firstColumn="1" w:lastColumn="0" w:noHBand="0" w:noVBand="0"/>
    </w:tblPr>
    <w:tblGrid>
      <w:gridCol w:w="9639"/>
    </w:tblGrid>
    <w:tr w:rsidR="00251D36">
      <w:trPr>
        <w:trHeight w:val="1038"/>
      </w:trPr>
      <w:tc>
        <w:tcPr>
          <w:tcW w:w="9639" w:type="dxa"/>
        </w:tcPr>
        <w:p w:rsidR="00251D36" w:rsidRDefault="00251D36" w:rsidP="00E2659C">
          <w:pPr>
            <w:pStyle w:val="Header"/>
            <w:jc w:val="right"/>
          </w:pPr>
          <w:r>
            <w:rPr>
              <w:noProof/>
              <w:lang w:eastAsia="zh-CN"/>
            </w:rPr>
            <w:drawing>
              <wp:inline distT="0" distB="0" distL="0" distR="0" wp14:anchorId="57C4E145" wp14:editId="3702EDC2">
                <wp:extent cx="1978660" cy="429895"/>
                <wp:effectExtent l="0" t="0" r="2540" b="8255"/>
                <wp:docPr id="4" name="Picture 4"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tc>
    </w:tr>
  </w:tbl>
  <w:p w:rsidR="00251D36" w:rsidRPr="00296C82" w:rsidRDefault="00251D36" w:rsidP="00296C82">
    <w:pPr>
      <w:pStyle w:val="DocTitle"/>
      <w:rPr>
        <w:rFonts w:ascii="Lucida Sans" w:hAnsi="Lucida Sans"/>
        <w:sz w:val="44"/>
        <w:szCs w:val="16"/>
      </w:rPr>
    </w:pPr>
    <w:r>
      <w:rPr>
        <w:rFonts w:ascii="Lucida Sans" w:hAnsi="Lucida Sans"/>
        <w:sz w:val="44"/>
        <w:szCs w:val="16"/>
      </w:rPr>
      <w:t>Pre-Departure Procedures - USMC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4C3076"/>
    <w:multiLevelType w:val="hybridMultilevel"/>
    <w:tmpl w:val="D1FAEB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8AC6B30"/>
    <w:multiLevelType w:val="hybridMultilevel"/>
    <w:tmpl w:val="D1F4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2E4E9F"/>
    <w:multiLevelType w:val="hybridMultilevel"/>
    <w:tmpl w:val="C1EC33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76744ED"/>
    <w:multiLevelType w:val="hybridMultilevel"/>
    <w:tmpl w:val="FCA864A2"/>
    <w:lvl w:ilvl="0" w:tplc="D8F255F6">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2D37E4E"/>
    <w:multiLevelType w:val="hybridMultilevel"/>
    <w:tmpl w:val="AD8456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2D1276"/>
    <w:multiLevelType w:val="hybridMultilevel"/>
    <w:tmpl w:val="CF88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D66549"/>
    <w:multiLevelType w:val="hybridMultilevel"/>
    <w:tmpl w:val="C28C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F76C90"/>
    <w:multiLevelType w:val="hybridMultilevel"/>
    <w:tmpl w:val="25D6DC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23F2012"/>
    <w:multiLevelType w:val="multilevel"/>
    <w:tmpl w:val="1CC87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40A55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2534BBF"/>
    <w:multiLevelType w:val="hybridMultilevel"/>
    <w:tmpl w:val="43A69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7A43941"/>
    <w:multiLevelType w:val="hybridMultilevel"/>
    <w:tmpl w:val="55B8C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05532C6"/>
    <w:multiLevelType w:val="hybridMultilevel"/>
    <w:tmpl w:val="0C38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8D1058"/>
    <w:multiLevelType w:val="hybridMultilevel"/>
    <w:tmpl w:val="68F4DE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98E12A8"/>
    <w:multiLevelType w:val="hybridMultilevel"/>
    <w:tmpl w:val="2E329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9"/>
  </w:num>
  <w:num w:numId="2">
    <w:abstractNumId w:val="0"/>
  </w:num>
  <w:num w:numId="3">
    <w:abstractNumId w:val="14"/>
  </w:num>
  <w:num w:numId="4">
    <w:abstractNumId w:val="10"/>
  </w:num>
  <w:num w:numId="5">
    <w:abstractNumId w:val="11"/>
  </w:num>
  <w:num w:numId="6">
    <w:abstractNumId w:val="15"/>
  </w:num>
  <w:num w:numId="7">
    <w:abstractNumId w:val="3"/>
  </w:num>
  <w:num w:numId="8">
    <w:abstractNumId w:val="7"/>
  </w:num>
  <w:num w:numId="9">
    <w:abstractNumId w:val="2"/>
  </w:num>
  <w:num w:numId="10">
    <w:abstractNumId w:val="16"/>
  </w:num>
  <w:num w:numId="11">
    <w:abstractNumId w:val="1"/>
  </w:num>
  <w:num w:numId="12">
    <w:abstractNumId w:val="13"/>
  </w:num>
  <w:num w:numId="13">
    <w:abstractNumId w:val="18"/>
  </w:num>
  <w:num w:numId="14">
    <w:abstractNumId w:val="5"/>
  </w:num>
  <w:num w:numId="15">
    <w:abstractNumId w:val="9"/>
  </w:num>
  <w:num w:numId="16">
    <w:abstractNumId w:val="12"/>
  </w:num>
  <w:num w:numId="17">
    <w:abstractNumId w:val="17"/>
  </w:num>
  <w:num w:numId="18">
    <w:abstractNumId w:val="8"/>
  </w:num>
  <w:num w:numId="19">
    <w:abstractNumId w:val="4"/>
  </w:num>
  <w:num w:numId="2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FB"/>
    <w:rsid w:val="000001D5"/>
    <w:rsid w:val="0000043D"/>
    <w:rsid w:val="0001307C"/>
    <w:rsid w:val="00014530"/>
    <w:rsid w:val="00015087"/>
    <w:rsid w:val="00043EF8"/>
    <w:rsid w:val="00045B15"/>
    <w:rsid w:val="00045EDC"/>
    <w:rsid w:val="00046B98"/>
    <w:rsid w:val="000605F0"/>
    <w:rsid w:val="00062768"/>
    <w:rsid w:val="00063081"/>
    <w:rsid w:val="00063BE5"/>
    <w:rsid w:val="00071653"/>
    <w:rsid w:val="000824F4"/>
    <w:rsid w:val="000978E8"/>
    <w:rsid w:val="000B1DED"/>
    <w:rsid w:val="000B567B"/>
    <w:rsid w:val="000B60A8"/>
    <w:rsid w:val="000B7B86"/>
    <w:rsid w:val="000C0902"/>
    <w:rsid w:val="000C1615"/>
    <w:rsid w:val="000C7D92"/>
    <w:rsid w:val="000E742B"/>
    <w:rsid w:val="00116C79"/>
    <w:rsid w:val="00122ED3"/>
    <w:rsid w:val="001238FF"/>
    <w:rsid w:val="00134572"/>
    <w:rsid w:val="001532E2"/>
    <w:rsid w:val="001562A6"/>
    <w:rsid w:val="00174CAF"/>
    <w:rsid w:val="0018144C"/>
    <w:rsid w:val="001840EA"/>
    <w:rsid w:val="001864E4"/>
    <w:rsid w:val="001A366F"/>
    <w:rsid w:val="001A7EF2"/>
    <w:rsid w:val="001C5C5C"/>
    <w:rsid w:val="001D0B37"/>
    <w:rsid w:val="001D2C50"/>
    <w:rsid w:val="001D5201"/>
    <w:rsid w:val="00205D86"/>
    <w:rsid w:val="00207515"/>
    <w:rsid w:val="00236BFE"/>
    <w:rsid w:val="00241441"/>
    <w:rsid w:val="0024539C"/>
    <w:rsid w:val="00247036"/>
    <w:rsid w:val="00247A25"/>
    <w:rsid w:val="00250F6C"/>
    <w:rsid w:val="00251D36"/>
    <w:rsid w:val="00254722"/>
    <w:rsid w:val="002547F5"/>
    <w:rsid w:val="00260333"/>
    <w:rsid w:val="00260B1D"/>
    <w:rsid w:val="00296C82"/>
    <w:rsid w:val="0029789A"/>
    <w:rsid w:val="002A238F"/>
    <w:rsid w:val="002A70BE"/>
    <w:rsid w:val="002B3859"/>
    <w:rsid w:val="002B3FE6"/>
    <w:rsid w:val="002B4945"/>
    <w:rsid w:val="002C6198"/>
    <w:rsid w:val="002D4239"/>
    <w:rsid w:val="002D4DF4"/>
    <w:rsid w:val="003071C7"/>
    <w:rsid w:val="00313CC8"/>
    <w:rsid w:val="003178D9"/>
    <w:rsid w:val="0032263E"/>
    <w:rsid w:val="0034151E"/>
    <w:rsid w:val="00362D92"/>
    <w:rsid w:val="00364B2C"/>
    <w:rsid w:val="003701F7"/>
    <w:rsid w:val="003A27D0"/>
    <w:rsid w:val="003A792D"/>
    <w:rsid w:val="003B0262"/>
    <w:rsid w:val="003F3B16"/>
    <w:rsid w:val="003F741A"/>
    <w:rsid w:val="0042018B"/>
    <w:rsid w:val="00463797"/>
    <w:rsid w:val="00474D00"/>
    <w:rsid w:val="00486FB4"/>
    <w:rsid w:val="004942A2"/>
    <w:rsid w:val="004A405A"/>
    <w:rsid w:val="004B2A50"/>
    <w:rsid w:val="004C0252"/>
    <w:rsid w:val="004C1666"/>
    <w:rsid w:val="004C412F"/>
    <w:rsid w:val="004C7C57"/>
    <w:rsid w:val="004F277C"/>
    <w:rsid w:val="004F7E99"/>
    <w:rsid w:val="00504C0C"/>
    <w:rsid w:val="0050798B"/>
    <w:rsid w:val="0051093E"/>
    <w:rsid w:val="0051744C"/>
    <w:rsid w:val="00524005"/>
    <w:rsid w:val="00532BD1"/>
    <w:rsid w:val="00541005"/>
    <w:rsid w:val="00541CE0"/>
    <w:rsid w:val="005475A7"/>
    <w:rsid w:val="005534E1"/>
    <w:rsid w:val="005671FE"/>
    <w:rsid w:val="0057059E"/>
    <w:rsid w:val="00573487"/>
    <w:rsid w:val="005949FA"/>
    <w:rsid w:val="005B59FB"/>
    <w:rsid w:val="005C2324"/>
    <w:rsid w:val="005D44D1"/>
    <w:rsid w:val="005F7386"/>
    <w:rsid w:val="006249FD"/>
    <w:rsid w:val="00634C4C"/>
    <w:rsid w:val="0064092F"/>
    <w:rsid w:val="00695D76"/>
    <w:rsid w:val="00696F8D"/>
    <w:rsid w:val="006B2669"/>
    <w:rsid w:val="006E2DFF"/>
    <w:rsid w:val="006F1B23"/>
    <w:rsid w:val="0070376B"/>
    <w:rsid w:val="007306AE"/>
    <w:rsid w:val="00740040"/>
    <w:rsid w:val="00740900"/>
    <w:rsid w:val="007550A8"/>
    <w:rsid w:val="00761108"/>
    <w:rsid w:val="0079197B"/>
    <w:rsid w:val="00791A2A"/>
    <w:rsid w:val="007C6FAA"/>
    <w:rsid w:val="007D575A"/>
    <w:rsid w:val="007E2D19"/>
    <w:rsid w:val="007E6B82"/>
    <w:rsid w:val="007E767B"/>
    <w:rsid w:val="007F2AEA"/>
    <w:rsid w:val="007F32A1"/>
    <w:rsid w:val="00813A2C"/>
    <w:rsid w:val="00814361"/>
    <w:rsid w:val="00815466"/>
    <w:rsid w:val="0082020C"/>
    <w:rsid w:val="0082075E"/>
    <w:rsid w:val="00826B28"/>
    <w:rsid w:val="00854B1E"/>
    <w:rsid w:val="00856B8A"/>
    <w:rsid w:val="00883499"/>
    <w:rsid w:val="008852BA"/>
    <w:rsid w:val="0089273F"/>
    <w:rsid w:val="008B33F8"/>
    <w:rsid w:val="008C3799"/>
    <w:rsid w:val="008F03C7"/>
    <w:rsid w:val="008F7640"/>
    <w:rsid w:val="00907075"/>
    <w:rsid w:val="00932358"/>
    <w:rsid w:val="00933C40"/>
    <w:rsid w:val="009342AA"/>
    <w:rsid w:val="009347CB"/>
    <w:rsid w:val="00945F4B"/>
    <w:rsid w:val="009464AF"/>
    <w:rsid w:val="00956595"/>
    <w:rsid w:val="00964F2F"/>
    <w:rsid w:val="00965BFB"/>
    <w:rsid w:val="00970E28"/>
    <w:rsid w:val="0098120F"/>
    <w:rsid w:val="00995C20"/>
    <w:rsid w:val="009A2670"/>
    <w:rsid w:val="009B18B9"/>
    <w:rsid w:val="009B686B"/>
    <w:rsid w:val="009C4404"/>
    <w:rsid w:val="009C5596"/>
    <w:rsid w:val="009D0E2B"/>
    <w:rsid w:val="009F2EE0"/>
    <w:rsid w:val="00A021B7"/>
    <w:rsid w:val="00A115E0"/>
    <w:rsid w:val="00A131D9"/>
    <w:rsid w:val="00A23226"/>
    <w:rsid w:val="00A27674"/>
    <w:rsid w:val="00A34296"/>
    <w:rsid w:val="00A521A9"/>
    <w:rsid w:val="00A62206"/>
    <w:rsid w:val="00A801D0"/>
    <w:rsid w:val="00A925C0"/>
    <w:rsid w:val="00AA3CB5"/>
    <w:rsid w:val="00AB2CDE"/>
    <w:rsid w:val="00AC2B17"/>
    <w:rsid w:val="00AE1CA0"/>
    <w:rsid w:val="00AE39DC"/>
    <w:rsid w:val="00AE4DC4"/>
    <w:rsid w:val="00AF421C"/>
    <w:rsid w:val="00AF4C5F"/>
    <w:rsid w:val="00B00BDA"/>
    <w:rsid w:val="00B077E1"/>
    <w:rsid w:val="00B23899"/>
    <w:rsid w:val="00B33852"/>
    <w:rsid w:val="00B40208"/>
    <w:rsid w:val="00B41185"/>
    <w:rsid w:val="00B67572"/>
    <w:rsid w:val="00B7318E"/>
    <w:rsid w:val="00B74160"/>
    <w:rsid w:val="00B7620E"/>
    <w:rsid w:val="00B84C12"/>
    <w:rsid w:val="00B875BE"/>
    <w:rsid w:val="00B954B3"/>
    <w:rsid w:val="00BA3108"/>
    <w:rsid w:val="00BB4A42"/>
    <w:rsid w:val="00BB6E02"/>
    <w:rsid w:val="00BB7845"/>
    <w:rsid w:val="00BE5A8F"/>
    <w:rsid w:val="00BF1CC6"/>
    <w:rsid w:val="00BF7A23"/>
    <w:rsid w:val="00C62D40"/>
    <w:rsid w:val="00C64032"/>
    <w:rsid w:val="00C75B29"/>
    <w:rsid w:val="00C907D0"/>
    <w:rsid w:val="00CB40A0"/>
    <w:rsid w:val="00CC0029"/>
    <w:rsid w:val="00CD04F0"/>
    <w:rsid w:val="00CD5D8E"/>
    <w:rsid w:val="00CE3A26"/>
    <w:rsid w:val="00CE6C0B"/>
    <w:rsid w:val="00CF007C"/>
    <w:rsid w:val="00D04FBE"/>
    <w:rsid w:val="00D16D9D"/>
    <w:rsid w:val="00D23385"/>
    <w:rsid w:val="00D426C6"/>
    <w:rsid w:val="00D43503"/>
    <w:rsid w:val="00D54AA2"/>
    <w:rsid w:val="00D5587F"/>
    <w:rsid w:val="00D56841"/>
    <w:rsid w:val="00D65B56"/>
    <w:rsid w:val="00D6783B"/>
    <w:rsid w:val="00D67D41"/>
    <w:rsid w:val="00D7663D"/>
    <w:rsid w:val="00DB12EF"/>
    <w:rsid w:val="00DE2BFE"/>
    <w:rsid w:val="00DE42C2"/>
    <w:rsid w:val="00E25775"/>
    <w:rsid w:val="00E2659C"/>
    <w:rsid w:val="00E3529F"/>
    <w:rsid w:val="00E35ED2"/>
    <w:rsid w:val="00E360C2"/>
    <w:rsid w:val="00E363B8"/>
    <w:rsid w:val="00E41813"/>
    <w:rsid w:val="00E501A5"/>
    <w:rsid w:val="00E5547D"/>
    <w:rsid w:val="00E63AC1"/>
    <w:rsid w:val="00E65EBC"/>
    <w:rsid w:val="00EB2E38"/>
    <w:rsid w:val="00ED2E52"/>
    <w:rsid w:val="00ED659A"/>
    <w:rsid w:val="00ED7748"/>
    <w:rsid w:val="00EE073B"/>
    <w:rsid w:val="00F05A64"/>
    <w:rsid w:val="00F1546E"/>
    <w:rsid w:val="00F22892"/>
    <w:rsid w:val="00F22D2F"/>
    <w:rsid w:val="00F273C4"/>
    <w:rsid w:val="00F36BC2"/>
    <w:rsid w:val="00F403CB"/>
    <w:rsid w:val="00F53C3A"/>
    <w:rsid w:val="00F715DF"/>
    <w:rsid w:val="00F85DED"/>
    <w:rsid w:val="00F90F90"/>
    <w:rsid w:val="00FA3836"/>
    <w:rsid w:val="00FC1D09"/>
    <w:rsid w:val="00FC2ADA"/>
    <w:rsid w:val="00FC72B1"/>
    <w:rsid w:val="00FC7CBB"/>
    <w:rsid w:val="00FD09C6"/>
    <w:rsid w:val="00FE01B9"/>
    <w:rsid w:val="00FE4347"/>
    <w:rsid w:val="00FF140B"/>
    <w:rsid w:val="00FF47BF"/>
    <w:rsid w:val="00FF7DE5"/>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0F088FC-2F5F-4809-B944-B643F619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link w:val="HeaderChar"/>
    <w:uiPriority w:val="99"/>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PlainText">
    <w:name w:val="Plain Text"/>
    <w:basedOn w:val="Normal"/>
    <w:link w:val="PlainTextChar"/>
    <w:uiPriority w:val="99"/>
    <w:unhideWhenUsed/>
    <w:rsid w:val="005B59FB"/>
    <w:pPr>
      <w:spacing w:after="0" w:line="240" w:lineRule="auto"/>
    </w:pPr>
    <w:rPr>
      <w:rFonts w:ascii="Calibri" w:eastAsia="SimSun" w:hAnsi="Calibri" w:cs="Arial"/>
      <w:sz w:val="22"/>
      <w:szCs w:val="21"/>
      <w:lang w:eastAsia="zh-CN"/>
    </w:rPr>
  </w:style>
  <w:style w:type="character" w:customStyle="1" w:styleId="PlainTextChar">
    <w:name w:val="Plain Text Char"/>
    <w:basedOn w:val="DefaultParagraphFont"/>
    <w:link w:val="PlainText"/>
    <w:uiPriority w:val="99"/>
    <w:rsid w:val="005B59FB"/>
    <w:rPr>
      <w:rFonts w:ascii="Calibri" w:eastAsia="SimSun" w:hAnsi="Calibri" w:cs="Arial"/>
      <w:sz w:val="22"/>
      <w:szCs w:val="21"/>
    </w:rPr>
  </w:style>
  <w:style w:type="paragraph" w:styleId="ListParagraph">
    <w:name w:val="List Paragraph"/>
    <w:basedOn w:val="Normal"/>
    <w:uiPriority w:val="34"/>
    <w:qFormat/>
    <w:rsid w:val="009C4404"/>
    <w:pPr>
      <w:ind w:left="720"/>
      <w:contextualSpacing/>
    </w:pPr>
  </w:style>
  <w:style w:type="paragraph" w:styleId="NoSpacing">
    <w:name w:val="No Spacing"/>
    <w:uiPriority w:val="1"/>
    <w:qFormat/>
    <w:rsid w:val="00ED659A"/>
    <w:rPr>
      <w:rFonts w:ascii="Lucida Sans" w:hAnsi="Lucida Sans"/>
      <w:sz w:val="18"/>
      <w:szCs w:val="24"/>
      <w:lang w:eastAsia="en-GB"/>
    </w:rPr>
  </w:style>
  <w:style w:type="character" w:styleId="Hyperlink">
    <w:name w:val="Hyperlink"/>
    <w:basedOn w:val="DefaultParagraphFont"/>
    <w:rsid w:val="000B567B"/>
    <w:rPr>
      <w:color w:val="0000FF" w:themeColor="hyperlink"/>
      <w:u w:val="single"/>
    </w:rPr>
  </w:style>
  <w:style w:type="table" w:customStyle="1" w:styleId="TableGrid1">
    <w:name w:val="Table Grid1"/>
    <w:basedOn w:val="TableNormal"/>
    <w:next w:val="TableGrid"/>
    <w:uiPriority w:val="59"/>
    <w:rsid w:val="00DE42C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296C82"/>
    <w:rPr>
      <w:rFonts w:ascii="Lucida Sans" w:hAnsi="Lucida Sans"/>
      <w:szCs w:val="24"/>
      <w:lang w:eastAsia="en-GB"/>
    </w:rPr>
  </w:style>
  <w:style w:type="character" w:styleId="FollowedHyperlink">
    <w:name w:val="FollowedHyperlink"/>
    <w:basedOn w:val="DefaultParagraphFont"/>
    <w:rsid w:val="00EE073B"/>
    <w:rPr>
      <w:color w:val="800080" w:themeColor="followedHyperlink"/>
      <w:u w:val="single"/>
    </w:rPr>
  </w:style>
  <w:style w:type="character" w:customStyle="1" w:styleId="FooterChar">
    <w:name w:val="Footer Char"/>
    <w:basedOn w:val="DefaultParagraphFont"/>
    <w:link w:val="Footer"/>
    <w:uiPriority w:val="99"/>
    <w:rsid w:val="002D4239"/>
    <w:rPr>
      <w:rFonts w:ascii="Lucida Sans" w:hAnsi="Lucida Sans"/>
      <w:sz w:val="1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3220">
      <w:bodyDiv w:val="1"/>
      <w:marLeft w:val="0"/>
      <w:marRight w:val="0"/>
      <w:marTop w:val="0"/>
      <w:marBottom w:val="0"/>
      <w:divBdr>
        <w:top w:val="none" w:sz="0" w:space="0" w:color="auto"/>
        <w:left w:val="none" w:sz="0" w:space="0" w:color="auto"/>
        <w:bottom w:val="none" w:sz="0" w:space="0" w:color="auto"/>
        <w:right w:val="none" w:sz="0" w:space="0" w:color="auto"/>
      </w:divBdr>
      <w:divsChild>
        <w:div w:id="1714696769">
          <w:marLeft w:val="0"/>
          <w:marRight w:val="0"/>
          <w:marTop w:val="0"/>
          <w:marBottom w:val="0"/>
          <w:divBdr>
            <w:top w:val="none" w:sz="0" w:space="0" w:color="auto"/>
            <w:left w:val="none" w:sz="0" w:space="0" w:color="auto"/>
            <w:bottom w:val="none" w:sz="0" w:space="0" w:color="auto"/>
            <w:right w:val="none" w:sz="0" w:space="0" w:color="auto"/>
          </w:divBdr>
          <w:divsChild>
            <w:div w:id="912082701">
              <w:marLeft w:val="0"/>
              <w:marRight w:val="0"/>
              <w:marTop w:val="0"/>
              <w:marBottom w:val="0"/>
              <w:divBdr>
                <w:top w:val="none" w:sz="0" w:space="0" w:color="auto"/>
                <w:left w:val="none" w:sz="0" w:space="0" w:color="auto"/>
                <w:bottom w:val="none" w:sz="0" w:space="0" w:color="auto"/>
                <w:right w:val="none" w:sz="0" w:space="0" w:color="auto"/>
              </w:divBdr>
              <w:divsChild>
                <w:div w:id="1382099109">
                  <w:marLeft w:val="0"/>
                  <w:marRight w:val="0"/>
                  <w:marTop w:val="0"/>
                  <w:marBottom w:val="0"/>
                  <w:divBdr>
                    <w:top w:val="single" w:sz="6" w:space="6" w:color="9CDA58"/>
                    <w:left w:val="single" w:sz="6" w:space="6" w:color="9CDA58"/>
                    <w:bottom w:val="single" w:sz="6" w:space="6" w:color="9CDA58"/>
                    <w:right w:val="single" w:sz="6" w:space="6" w:color="9CDA58"/>
                  </w:divBdr>
                </w:div>
              </w:divsChild>
            </w:div>
          </w:divsChild>
        </w:div>
      </w:divsChild>
    </w:div>
    <w:div w:id="205602098">
      <w:bodyDiv w:val="1"/>
      <w:marLeft w:val="0"/>
      <w:marRight w:val="0"/>
      <w:marTop w:val="0"/>
      <w:marBottom w:val="0"/>
      <w:divBdr>
        <w:top w:val="none" w:sz="0" w:space="0" w:color="auto"/>
        <w:left w:val="none" w:sz="0" w:space="0" w:color="auto"/>
        <w:bottom w:val="none" w:sz="0" w:space="0" w:color="auto"/>
        <w:right w:val="none" w:sz="0" w:space="0" w:color="auto"/>
      </w:divBdr>
    </w:div>
    <w:div w:id="658924284">
      <w:bodyDiv w:val="1"/>
      <w:marLeft w:val="0"/>
      <w:marRight w:val="0"/>
      <w:marTop w:val="0"/>
      <w:marBottom w:val="0"/>
      <w:divBdr>
        <w:top w:val="none" w:sz="0" w:space="0" w:color="auto"/>
        <w:left w:val="none" w:sz="0" w:space="0" w:color="auto"/>
        <w:bottom w:val="none" w:sz="0" w:space="0" w:color="auto"/>
        <w:right w:val="none" w:sz="0" w:space="0" w:color="auto"/>
      </w:divBdr>
    </w:div>
    <w:div w:id="17055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ource1.soton.ac.uk/international/travel/" TargetMode="External"/><Relationship Id="rId13" Type="http://schemas.openxmlformats.org/officeDocument/2006/relationships/hyperlink" Target="http://www.southampton.ac.uk/finance/insurance/travel/" TargetMode="External"/><Relationship Id="rId18" Type="http://schemas.openxmlformats.org/officeDocument/2006/relationships/hyperlink" Target="mailto:n.b.othman@soton.ac.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oubletree3.hilton.com/en/hotels/malaysia/doubletree-by-hilton-hotel-johor-bahru-JHBDTDI/index.html" TargetMode="External"/><Relationship Id="rId17" Type="http://schemas.openxmlformats.org/officeDocument/2006/relationships/hyperlink" Target="mailto:J.Laryea@soton.ac.uk" TargetMode="External"/><Relationship Id="rId25" Type="http://schemas.openxmlformats.org/officeDocument/2006/relationships/hyperlink" Target="http://www.nathnac.org/ds/c_pages/country_page_MY.htm" TargetMode="External"/><Relationship Id="rId2" Type="http://schemas.openxmlformats.org/officeDocument/2006/relationships/numbering" Target="numbering.xml"/><Relationship Id="rId16" Type="http://schemas.openxmlformats.org/officeDocument/2006/relationships/hyperlink" Target="https://www.gov.uk/foreign-travel-advice/malaysia" TargetMode="External"/><Relationship Id="rId20" Type="http://schemas.openxmlformats.org/officeDocument/2006/relationships/header" Target="head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istle.com/en/hotels/malaysia/johor_bahru/thistle_johor_bahru/index.html" TargetMode="External"/><Relationship Id="rId24" Type="http://schemas.openxmlformats.org/officeDocument/2006/relationships/hyperlink" Target="http://travelhealthclinic.co.uk/" TargetMode="External"/><Relationship Id="rId5" Type="http://schemas.openxmlformats.org/officeDocument/2006/relationships/webSettings" Target="webSettings.xml"/><Relationship Id="rId15" Type="http://schemas.openxmlformats.org/officeDocument/2006/relationships/hyperlink" Target="http://www.nathnac.org/ds/c_pages/country_page_MY.htm" TargetMode="External"/><Relationship Id="rId23" Type="http://schemas.openxmlformats.org/officeDocument/2006/relationships/image" Target="media/image3.jpeg"/><Relationship Id="rId28" Type="http://schemas.openxmlformats.org/officeDocument/2006/relationships/customXml" Target="../customXml/item2.xml"/><Relationship Id="rId10" Type="http://schemas.openxmlformats.org/officeDocument/2006/relationships/hyperlink" Target="http://www.htlgranada.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angri-la.com/johor/traders/" TargetMode="External"/><Relationship Id="rId14" Type="http://schemas.openxmlformats.org/officeDocument/2006/relationships/hyperlink" Target="http://travelhealthclinic.co.uk/" TargetMode="External"/><Relationship Id="rId22" Type="http://schemas.openxmlformats.org/officeDocument/2006/relationships/image" Target="media/image2.jpeg"/><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4" ma:contentTypeDescription="Create a new document." ma:contentTypeScope="" ma:versionID="523f83e99472b662ba2dc45d2464c61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0cb4f6833a93ad6b2e3766b85def9744"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66138-5913-44CD-82F6-5B7194E4D426}"/>
</file>

<file path=customXml/itemProps2.xml><?xml version="1.0" encoding="utf-8"?>
<ds:datastoreItem xmlns:ds="http://schemas.openxmlformats.org/officeDocument/2006/customXml" ds:itemID="{4E0D4A37-8ED3-4AB2-8C70-73FC55C049A2}"/>
</file>

<file path=customXml/itemProps3.xml><?xml version="1.0" encoding="utf-8"?>
<ds:datastoreItem xmlns:ds="http://schemas.openxmlformats.org/officeDocument/2006/customXml" ds:itemID="{58A19A38-2BBC-4755-975E-A1F11019672D}"/>
</file>

<file path=customXml/itemProps4.xml><?xml version="1.0" encoding="utf-8"?>
<ds:datastoreItem xmlns:ds="http://schemas.openxmlformats.org/officeDocument/2006/customXml" ds:itemID="{41A041BA-6633-43FD-846C-3B6880112252}"/>
</file>

<file path=docProps/app.xml><?xml version="1.0" encoding="utf-8"?>
<Properties xmlns="http://schemas.openxmlformats.org/officeDocument/2006/extended-properties" xmlns:vt="http://schemas.openxmlformats.org/officeDocument/2006/docPropsVTypes">
  <Template>SU_Report_template.dot</Template>
  <TotalTime>1</TotalTime>
  <Pages>4</Pages>
  <Words>1270</Words>
  <Characters>7245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Bingley A.E.</dc:creator>
  <cp:keywords>V0.1</cp:keywords>
  <cp:lastModifiedBy>Witt G.L.</cp:lastModifiedBy>
  <cp:revision>2</cp:revision>
  <cp:lastPrinted>2013-10-07T02:01:00Z</cp:lastPrinted>
  <dcterms:created xsi:type="dcterms:W3CDTF">2015-05-20T13:28:00Z</dcterms:created>
  <dcterms:modified xsi:type="dcterms:W3CDTF">2015-05-20T13:28:00Z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ies>
</file>